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E08BF0">
      <w:pPr>
        <w:spacing w:line="600" w:lineRule="exact"/>
        <w:jc w:val="both"/>
        <w:rPr>
          <w:rFonts w:hint="eastAsia" w:ascii="方正黑体_GBK" w:hAnsi="方正黑体_GBK" w:eastAsia="方正黑体_GBK" w:cs="方正黑体_GBK"/>
          <w:color w:val="000000" w:themeColor="text1"/>
          <w:sz w:val="32"/>
          <w:szCs w:val="32"/>
          <w:lang w:val="en-US" w:eastAsia="zh-CN"/>
          <w14:textFill>
            <w14:solidFill>
              <w14:schemeClr w14:val="tx1"/>
            </w14:solidFill>
          </w14:textFill>
        </w:rPr>
      </w:pPr>
      <w:bookmarkStart w:id="0" w:name="OLE_LINK7"/>
      <w:r>
        <w:rPr>
          <w:rFonts w:hint="eastAsia" w:ascii="方正黑体_GBK" w:hAnsi="方正黑体_GBK" w:eastAsia="方正黑体_GBK" w:cs="方正黑体_GBK"/>
          <w:color w:val="000000" w:themeColor="text1"/>
          <w:sz w:val="32"/>
          <w:szCs w:val="32"/>
          <w:lang w:eastAsia="zh-CN"/>
          <w14:textFill>
            <w14:solidFill>
              <w14:schemeClr w14:val="tx1"/>
            </w14:solidFill>
          </w14:textFill>
        </w:rPr>
        <w:t>附件</w:t>
      </w:r>
      <w:r>
        <w:rPr>
          <w:rFonts w:hint="default" w:ascii="Times New Roman" w:hAnsi="Times New Roman" w:eastAsia="方正黑体_GBK" w:cs="Times New Roman"/>
          <w:color w:val="000000" w:themeColor="text1"/>
          <w:sz w:val="32"/>
          <w:szCs w:val="32"/>
          <w:lang w:val="en-US" w:eastAsia="zh-CN"/>
          <w14:textFill>
            <w14:solidFill>
              <w14:schemeClr w14:val="tx1"/>
            </w14:solidFill>
          </w14:textFill>
        </w:rPr>
        <w:t>1</w:t>
      </w:r>
    </w:p>
    <w:p w14:paraId="3CFC596C">
      <w:pPr>
        <w:spacing w:line="600" w:lineRule="exact"/>
        <w:jc w:val="center"/>
        <w:rPr>
          <w:rFonts w:ascii="Times New Roman" w:hAnsi="Times New Roman" w:eastAsia="方正小标宋_GBK" w:cs="Times New Roman"/>
          <w:color w:val="000000" w:themeColor="text1"/>
          <w:sz w:val="44"/>
          <w:szCs w:val="44"/>
          <w14:textFill>
            <w14:solidFill>
              <w14:schemeClr w14:val="tx1"/>
            </w14:solidFill>
          </w14:textFill>
        </w:rPr>
      </w:pPr>
    </w:p>
    <w:p w14:paraId="27214917">
      <w:pPr>
        <w:spacing w:line="600" w:lineRule="exact"/>
        <w:jc w:val="center"/>
        <w:rPr>
          <w:rFonts w:ascii="Times New Roman" w:hAnsi="Times New Roman" w:eastAsia="方正小标宋_GBK" w:cs="Times New Roman"/>
          <w:color w:val="000000" w:themeColor="text1"/>
          <w:sz w:val="44"/>
          <w:szCs w:val="44"/>
          <w14:textFill>
            <w14:solidFill>
              <w14:schemeClr w14:val="tx1"/>
            </w14:solidFill>
          </w14:textFill>
        </w:rPr>
      </w:pPr>
      <w:r>
        <w:rPr>
          <w:rFonts w:ascii="Times New Roman" w:hAnsi="Times New Roman" w:eastAsia="方正小标宋_GBK" w:cs="Times New Roman"/>
          <w:color w:val="000000" w:themeColor="text1"/>
          <w:sz w:val="44"/>
          <w:szCs w:val="44"/>
          <w14:textFill>
            <w14:solidFill>
              <w14:schemeClr w14:val="tx1"/>
            </w14:solidFill>
          </w14:textFill>
        </w:rPr>
        <w:t>西双版纳州全域旅游高质量发展实施方案（2025-2027年）</w:t>
      </w:r>
    </w:p>
    <w:bookmarkEnd w:id="0"/>
    <w:p w14:paraId="42FDCBF3">
      <w:pPr>
        <w:spacing w:line="60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p w14:paraId="1D8605E4">
      <w:pPr>
        <w:snapToGrid w:val="0"/>
        <w:spacing w:line="600" w:lineRule="exact"/>
        <w:ind w:firstLine="640" w:firstLineChars="200"/>
        <w:rPr>
          <w:rFonts w:ascii="Times New Roman" w:hAnsi="Times New Roman" w:eastAsia="方正仿宋_GBK" w:cs="Times New Roman"/>
          <w:color w:val="000000" w:themeColor="text1"/>
          <w:sz w:val="32"/>
          <w:szCs w:val="32"/>
          <w:lang w:bidi="zh-CN"/>
          <w14:textFill>
            <w14:solidFill>
              <w14:schemeClr w14:val="tx1"/>
            </w14:solidFill>
          </w14:textFill>
        </w:rPr>
      </w:pPr>
      <w:bookmarkStart w:id="1" w:name="OLE_LINK2"/>
      <w:r>
        <w:rPr>
          <w:rFonts w:ascii="Times New Roman" w:hAnsi="Times New Roman" w:eastAsia="方正仿宋_GBK" w:cs="Times New Roman"/>
          <w:color w:val="000000" w:themeColor="text1"/>
          <w:sz w:val="32"/>
          <w:szCs w:val="32"/>
          <w:lang w:bidi="zh-CN"/>
          <w14:textFill>
            <w14:solidFill>
              <w14:schemeClr w14:val="tx1"/>
            </w14:solidFill>
          </w14:textFill>
        </w:rPr>
        <w:t>为推进西双版纳州全域旅游高质量发展，加快优化现代旅游业体系，特制定本实施方案。</w:t>
      </w:r>
    </w:p>
    <w:p w14:paraId="399CC2C9">
      <w:pPr>
        <w:snapToGrid w:val="0"/>
        <w:spacing w:line="600" w:lineRule="exact"/>
        <w:ind w:firstLine="640" w:firstLineChars="200"/>
        <w:outlineLvl w:val="0"/>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一、总体思路</w:t>
      </w:r>
    </w:p>
    <w:p w14:paraId="4DE97362">
      <w:pPr>
        <w:snapToGrid w:val="0"/>
        <w:spacing w:line="600" w:lineRule="exact"/>
        <w:ind w:firstLine="640" w:firstLineChars="200"/>
        <w:rPr>
          <w:rFonts w:ascii="Times New Roman" w:hAnsi="Times New Roman" w:eastAsia="方正仿宋_GBK" w:cs="Times New Roman"/>
          <w:color w:val="000000" w:themeColor="text1"/>
          <w:sz w:val="32"/>
          <w:szCs w:val="32"/>
          <w:lang w:bidi="zh-CN"/>
          <w14:textFill>
            <w14:solidFill>
              <w14:schemeClr w14:val="tx1"/>
            </w14:solidFill>
          </w14:textFill>
        </w:rPr>
      </w:pPr>
      <w:r>
        <w:rPr>
          <w:rFonts w:ascii="Times New Roman" w:hAnsi="Times New Roman" w:eastAsia="方正仿宋_GBK" w:cs="Times New Roman"/>
          <w:color w:val="000000" w:themeColor="text1"/>
          <w:sz w:val="32"/>
          <w:szCs w:val="32"/>
          <w:lang w:bidi="zh-CN"/>
          <w14:textFill>
            <w14:solidFill>
              <w14:schemeClr w14:val="tx1"/>
            </w14:solidFill>
          </w14:textFill>
        </w:rPr>
        <w:t>坚持以习近平新时代中国特色社会主义思想为指导，认真学习贯彻习近平总书记关于文化和旅游工作的重要论述和考察云南重要讲话精神，深入学习贯彻党的二十大及二十届二中、三中全会精神，聚焦建设</w:t>
      </w:r>
      <w:bookmarkStart w:id="2" w:name="OLE_LINK49"/>
      <w:r>
        <w:rPr>
          <w:rFonts w:ascii="Times New Roman" w:hAnsi="Times New Roman" w:eastAsia="方正仿宋_GBK" w:cs="Times New Roman"/>
          <w:color w:val="000000" w:themeColor="text1"/>
          <w:sz w:val="32"/>
          <w:szCs w:val="32"/>
          <w:lang w:bidi="zh-CN"/>
          <w14:textFill>
            <w14:solidFill>
              <w14:schemeClr w14:val="tx1"/>
            </w14:solidFill>
          </w14:textFill>
        </w:rPr>
        <w:t>云南辐</w:t>
      </w:r>
      <w:r>
        <w:rPr>
          <w:rFonts w:hint="eastAsia" w:ascii="方正仿宋_GBK" w:hAnsi="方正仿宋_GBK" w:eastAsia="方正仿宋_GBK" w:cs="方正仿宋_GBK"/>
          <w:color w:val="000000" w:themeColor="text1"/>
          <w:sz w:val="32"/>
          <w:szCs w:val="32"/>
          <w:lang w:bidi="zh-CN"/>
          <w14:textFill>
            <w14:solidFill>
              <w14:schemeClr w14:val="tx1"/>
            </w14:solidFill>
          </w14:textFill>
        </w:rPr>
        <w:t>射南亚东南亚世界旅游名城</w:t>
      </w:r>
      <w:bookmarkEnd w:id="2"/>
      <w:r>
        <w:rPr>
          <w:rFonts w:hint="eastAsia" w:ascii="方正仿宋_GBK" w:hAnsi="方正仿宋_GBK" w:eastAsia="方正仿宋_GBK" w:cs="方正仿宋_GBK"/>
          <w:color w:val="000000" w:themeColor="text1"/>
          <w:sz w:val="32"/>
          <w:szCs w:val="32"/>
          <w:lang w:bidi="zh-CN"/>
          <w14:textFill>
            <w14:solidFill>
              <w14:schemeClr w14:val="tx1"/>
            </w14:solidFill>
          </w14:textFill>
        </w:rPr>
        <w:t>，以文化为核心、旅游为依托、融合为手段、体验为目的，构建“科技+文旅+百业”全时全龄全球现代旅游业体系，推进全域旅游高质量发展，擦亮“有一种叫云南的生活·一种‘象’往的幸福”西</w:t>
      </w:r>
      <w:r>
        <w:rPr>
          <w:rFonts w:ascii="Times New Roman" w:hAnsi="Times New Roman" w:eastAsia="方正仿宋_GBK" w:cs="Times New Roman"/>
          <w:color w:val="000000" w:themeColor="text1"/>
          <w:sz w:val="32"/>
          <w:szCs w:val="32"/>
          <w:lang w:bidi="zh-CN"/>
          <w14:textFill>
            <w14:solidFill>
              <w14:schemeClr w14:val="tx1"/>
            </w14:solidFill>
          </w14:textFill>
        </w:rPr>
        <w:t>双版纳旅游金字招牌。到2027年，全州文旅康养产业增加值占GDP比重提升到26%以上，旅游业战略性支柱产业地位更加稳固。</w:t>
      </w:r>
    </w:p>
    <w:p w14:paraId="0FFC52B1">
      <w:pPr>
        <w:snapToGrid w:val="0"/>
        <w:spacing w:line="600" w:lineRule="exact"/>
        <w:ind w:firstLine="640" w:firstLineChars="200"/>
        <w:outlineLvl w:val="0"/>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二、主要任务</w:t>
      </w:r>
    </w:p>
    <w:p w14:paraId="5DFD0CD7">
      <w:pPr>
        <w:tabs>
          <w:tab w:val="left" w:pos="4200"/>
        </w:tabs>
        <w:snapToGrid w:val="0"/>
        <w:spacing w:line="600" w:lineRule="exact"/>
        <w:ind w:firstLine="640" w:firstLineChars="200"/>
        <w:outlineLvl w:val="1"/>
        <w:rPr>
          <w:rFonts w:ascii="Times New Roman" w:hAnsi="Times New Roman" w:eastAsia="方正楷体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（一）实施全域协同工程</w:t>
      </w:r>
    </w:p>
    <w:p w14:paraId="4FE28B51">
      <w:pPr>
        <w:spacing w:line="600" w:lineRule="exact"/>
        <w:ind w:firstLine="640" w:firstLineChars="200"/>
        <w:rPr>
          <w:rFonts w:ascii="Times New Roman" w:hAnsi="Times New Roman" w:eastAsia="方正仿宋_GBK" w:cs="Times New Roman"/>
          <w:color w:val="000000" w:themeColor="text1"/>
          <w:sz w:val="32"/>
          <w:szCs w:val="32"/>
          <w:lang w:bidi="zh-CN"/>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1.</w:t>
      </w:r>
      <w:r>
        <w:rPr>
          <w:rFonts w:ascii="Times New Roman" w:hAnsi="Times New Roman" w:eastAsia="方正仿宋_GBK" w:cs="Times New Roman"/>
          <w:color w:val="000000" w:themeColor="text1"/>
          <w:sz w:val="32"/>
          <w:szCs w:val="32"/>
          <w:lang w:bidi="zh-CN"/>
          <w14:textFill>
            <w14:solidFill>
              <w14:schemeClr w14:val="tx1"/>
            </w14:solidFill>
          </w14:textFill>
        </w:rPr>
        <w:t>构建以景洪为主引擎、辐射带动两县的全域旅游发展新格局，支持景洪市</w:t>
      </w:r>
      <w:r>
        <w:rPr>
          <w:rFonts w:ascii="Times New Roman" w:hAnsi="Times New Roman" w:eastAsia="方正仿宋_GBK" w:cs="Times New Roman"/>
          <w:b w:val="0"/>
          <w:bCs w:val="0"/>
          <w:color w:val="000000" w:themeColor="text1"/>
          <w:sz w:val="32"/>
          <w:szCs w:val="32"/>
          <w:lang w:bidi="zh-CN"/>
          <w14:textFill>
            <w14:solidFill>
              <w14:schemeClr w14:val="tx1"/>
            </w14:solidFill>
          </w14:textFill>
        </w:rPr>
        <w:t>打造最美旅游城市</w:t>
      </w:r>
      <w:r>
        <w:rPr>
          <w:rFonts w:hint="eastAsia" w:ascii="Times New Roman" w:hAnsi="Times New Roman" w:eastAsia="方正仿宋_GBK" w:cs="Times New Roman"/>
          <w:b w:val="0"/>
          <w:bCs w:val="0"/>
          <w:color w:val="000000" w:themeColor="text1"/>
          <w:sz w:val="32"/>
          <w:szCs w:val="32"/>
          <w:lang w:bidi="zh-CN"/>
          <w14:textFill>
            <w14:solidFill>
              <w14:schemeClr w14:val="tx1"/>
            </w14:solidFill>
          </w14:textFill>
        </w:rPr>
        <w:t>、</w:t>
      </w:r>
      <w:r>
        <w:rPr>
          <w:rFonts w:ascii="Times New Roman" w:hAnsi="Times New Roman" w:eastAsia="方正仿宋_GBK" w:cs="Times New Roman"/>
          <w:b w:val="0"/>
          <w:bCs w:val="0"/>
          <w:color w:val="000000" w:themeColor="text1"/>
          <w:sz w:val="32"/>
          <w:szCs w:val="32"/>
          <w:lang w:bidi="zh-CN"/>
          <w14:textFill>
            <w14:solidFill>
              <w14:schemeClr w14:val="tx1"/>
            </w14:solidFill>
          </w14:textFill>
        </w:rPr>
        <w:t>勐海</w:t>
      </w:r>
      <w:r>
        <w:rPr>
          <w:rFonts w:ascii="Times New Roman" w:hAnsi="Times New Roman" w:eastAsia="方正仿宋_GBK" w:cs="Times New Roman"/>
          <w:color w:val="000000" w:themeColor="text1"/>
          <w:sz w:val="32"/>
          <w:szCs w:val="32"/>
          <w:lang w:bidi="zh-CN"/>
          <w14:textFill>
            <w14:solidFill>
              <w14:schemeClr w14:val="tx1"/>
            </w14:solidFill>
          </w14:textFill>
        </w:rPr>
        <w:t>县打造茶旅康城</w:t>
      </w:r>
      <w:r>
        <w:rPr>
          <w:rFonts w:hint="eastAsia" w:ascii="Times New Roman" w:hAnsi="Times New Roman" w:eastAsia="方正仿宋_GBK" w:cs="Times New Roman"/>
          <w:color w:val="000000" w:themeColor="text1"/>
          <w:sz w:val="32"/>
          <w:szCs w:val="32"/>
          <w:lang w:bidi="zh-CN"/>
          <w14:textFill>
            <w14:solidFill>
              <w14:schemeClr w14:val="tx1"/>
            </w14:solidFill>
          </w14:textFill>
        </w:rPr>
        <w:t>、</w:t>
      </w:r>
      <w:r>
        <w:rPr>
          <w:rFonts w:ascii="Times New Roman" w:hAnsi="Times New Roman" w:eastAsia="方正仿宋_GBK" w:cs="Times New Roman"/>
          <w:color w:val="000000" w:themeColor="text1"/>
          <w:sz w:val="32"/>
          <w:szCs w:val="32"/>
          <w:lang w:bidi="zh-CN"/>
          <w14:textFill>
            <w14:solidFill>
              <w14:schemeClr w14:val="tx1"/>
            </w14:solidFill>
          </w14:textFill>
        </w:rPr>
        <w:t>勐腊县打造雨林边城。</w:t>
      </w:r>
    </w:p>
    <w:p w14:paraId="41077BE4">
      <w:pPr>
        <w:spacing w:line="600" w:lineRule="exact"/>
        <w:ind w:firstLine="640" w:firstLineChars="200"/>
        <w:rPr>
          <w:rFonts w:ascii="Times New Roman" w:hAnsi="Times New Roman" w:eastAsia="方正仿宋_GBK" w:cs="Times New Roman"/>
          <w:color w:val="000000" w:themeColor="text1"/>
          <w:sz w:val="32"/>
          <w:szCs w:val="32"/>
          <w:lang w:bidi="zh-CN"/>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2.根据文化和旅游部统一部署，</w:t>
      </w:r>
      <w:r>
        <w:rPr>
          <w:rFonts w:ascii="Times New Roman" w:hAnsi="Times New Roman" w:eastAsia="方正仿宋_GBK" w:cs="Times New Roman"/>
          <w:color w:val="000000" w:themeColor="text1"/>
          <w:sz w:val="32"/>
          <w:szCs w:val="32"/>
          <w:lang w:bidi="zh-CN"/>
          <w14:textFill>
            <w14:solidFill>
              <w14:schemeClr w14:val="tx1"/>
            </w14:solidFill>
          </w14:textFill>
        </w:rPr>
        <w:t>推动景洪市、勐腊县、勐海县先行创建国家全域旅游示范区，为西双版纳创建国家全域旅游示范区打牢基础。</w:t>
      </w:r>
    </w:p>
    <w:p w14:paraId="5728AF05">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3.实施</w:t>
      </w:r>
      <w:r>
        <w:rPr>
          <w:rFonts w:hint="eastAsia" w:ascii="方正仿宋_GBK" w:hAnsi="方正仿宋_GBK" w:eastAsia="方正仿宋_GBK" w:cs="方正仿宋_GBK"/>
          <w:color w:val="000000" w:themeColor="text1"/>
          <w:sz w:val="32"/>
          <w:szCs w:val="32"/>
          <w14:textFill>
            <w14:solidFill>
              <w14:schemeClr w14:val="tx1"/>
            </w14:solidFill>
          </w14:textFill>
        </w:rPr>
        <w:t>“引客入县”促进全域旅游发展奖补措施，对每年引入团队游客到勐海县、勐腊县过夜超</w:t>
      </w:r>
      <w:r>
        <w:rPr>
          <w:rFonts w:ascii="Times New Roman" w:hAnsi="Times New Roman" w:eastAsia="方正仿宋_GBK" w:cs="Times New Roman"/>
          <w:color w:val="000000" w:themeColor="text1"/>
          <w:sz w:val="32"/>
          <w:szCs w:val="32"/>
          <w14:textFill>
            <w14:solidFill>
              <w14:schemeClr w14:val="tx1"/>
            </w14:solidFill>
          </w14:textFill>
        </w:rPr>
        <w:t>万人的旅行社进行奖补。</w:t>
      </w:r>
    </w:p>
    <w:p w14:paraId="4ECF40D0">
      <w:pPr>
        <w:spacing w:line="600" w:lineRule="exact"/>
        <w:ind w:firstLine="640" w:firstLineChars="200"/>
        <w:rPr>
          <w:rFonts w:ascii="Times New Roman" w:hAnsi="Times New Roman" w:eastAsia="方正仿宋_GBK" w:cs="Times New Roman"/>
          <w:color w:val="000000" w:themeColor="text1"/>
          <w:sz w:val="32"/>
          <w:szCs w:val="32"/>
          <w:lang w:bidi="zh-CN"/>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4.构</w:t>
      </w:r>
      <w:r>
        <w:rPr>
          <w:rFonts w:hint="eastAsia" w:ascii="方正仿宋_GBK" w:hAnsi="方正仿宋_GBK" w:eastAsia="方正仿宋_GBK" w:cs="方正仿宋_GBK"/>
          <w:color w:val="000000" w:themeColor="text1"/>
          <w:sz w:val="32"/>
          <w:szCs w:val="32"/>
          <w14:textFill>
            <w14:solidFill>
              <w14:schemeClr w14:val="tx1"/>
            </w14:solidFill>
          </w14:textFill>
        </w:rPr>
        <w:t>建“城市-乡村-景区”发展格局</w:t>
      </w:r>
      <w:r>
        <w:rPr>
          <w:rFonts w:hint="eastAsia" w:ascii="方正仿宋_GBK" w:hAnsi="方正仿宋_GBK" w:eastAsia="方正仿宋_GBK" w:cs="方正仿宋_GBK"/>
          <w:color w:val="000000" w:themeColor="text1"/>
          <w:sz w:val="32"/>
          <w:szCs w:val="32"/>
          <w:lang w:bidi="zh-CN"/>
          <w14:textFill>
            <w14:solidFill>
              <w14:schemeClr w14:val="tx1"/>
            </w14:solidFill>
          </w14:textFill>
        </w:rPr>
        <w:t>，打造“主客共享”的城市旅游休闲街区、消费集聚区，促进乡</w:t>
      </w:r>
      <w:r>
        <w:rPr>
          <w:rFonts w:ascii="Times New Roman" w:hAnsi="Times New Roman" w:eastAsia="方正仿宋_GBK" w:cs="Times New Roman"/>
          <w:color w:val="000000" w:themeColor="text1"/>
          <w:sz w:val="32"/>
          <w:szCs w:val="32"/>
          <w:lang w:bidi="zh-CN"/>
          <w14:textFill>
            <w14:solidFill>
              <w14:schemeClr w14:val="tx1"/>
            </w14:solidFill>
          </w14:textFill>
        </w:rPr>
        <w:t>村旅游业态创新、联农增收，推动传统景区培育新体验产品、新消费场景。</w:t>
      </w:r>
    </w:p>
    <w:p w14:paraId="7FF637E9">
      <w:pPr>
        <w:tabs>
          <w:tab w:val="left" w:pos="4200"/>
        </w:tabs>
        <w:snapToGrid w:val="0"/>
        <w:spacing w:line="600" w:lineRule="exact"/>
        <w:ind w:firstLine="640" w:firstLineChars="200"/>
        <w:outlineLvl w:val="1"/>
        <w:rPr>
          <w:rFonts w:ascii="Times New Roman" w:hAnsi="Times New Roman" w:eastAsia="方正楷体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（二）实施品牌创建工程</w:t>
      </w:r>
    </w:p>
    <w:p w14:paraId="23CBE95F">
      <w:pPr>
        <w:spacing w:line="600" w:lineRule="exact"/>
        <w:ind w:firstLine="640" w:firstLineChars="200"/>
        <w:rPr>
          <w:rFonts w:ascii="Times New Roman" w:hAnsi="Times New Roman" w:eastAsia="方正仿宋_GBK" w:cs="Times New Roman"/>
          <w:color w:val="000000" w:themeColor="text1"/>
          <w:sz w:val="32"/>
          <w:szCs w:val="32"/>
          <w:lang w:bidi="zh-CN"/>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5.</w:t>
      </w:r>
      <w:r>
        <w:rPr>
          <w:rFonts w:ascii="Times New Roman" w:hAnsi="Times New Roman" w:eastAsia="方正仿宋_GBK" w:cs="Times New Roman"/>
          <w:color w:val="000000" w:themeColor="text1"/>
          <w:sz w:val="32"/>
          <w:szCs w:val="32"/>
          <w:lang w:bidi="zh-CN"/>
          <w14:textFill>
            <w14:solidFill>
              <w14:schemeClr w14:val="tx1"/>
            </w14:solidFill>
          </w14:textFill>
        </w:rPr>
        <w:t>探索打造西双</w:t>
      </w:r>
      <w:r>
        <w:rPr>
          <w:rFonts w:hint="eastAsia" w:ascii="方正仿宋_GBK" w:hAnsi="方正仿宋_GBK" w:eastAsia="方正仿宋_GBK" w:cs="方正仿宋_GBK"/>
          <w:color w:val="000000" w:themeColor="text1"/>
          <w:sz w:val="32"/>
          <w:szCs w:val="32"/>
          <w:lang w:bidi="zh-CN"/>
          <w14:textFill>
            <w14:solidFill>
              <w14:schemeClr w14:val="tx1"/>
            </w14:solidFill>
          </w14:textFill>
        </w:rPr>
        <w:t>版纳“野象谷-国家植物园-望天树”世界级旅游景区和“澜沧江-湄公河”国际旅游区，</w:t>
      </w:r>
      <w:r>
        <w:rPr>
          <w:rFonts w:ascii="Times New Roman" w:hAnsi="Times New Roman" w:eastAsia="方正仿宋_GBK" w:cs="Times New Roman"/>
          <w:color w:val="000000" w:themeColor="text1"/>
          <w:sz w:val="32"/>
          <w:szCs w:val="32"/>
          <w:lang w:bidi="zh-CN"/>
          <w14:textFill>
            <w14:solidFill>
              <w14:schemeClr w14:val="tx1"/>
            </w14:solidFill>
          </w14:textFill>
        </w:rPr>
        <w:t>推进野象谷创成国家5A级旅游景区，推动国家3A级旅游景区向4A级提升。推动西双版纳国家级旅游度假区完善度假功能，力争向世界级旅游度假区迈进。</w:t>
      </w:r>
    </w:p>
    <w:p w14:paraId="60C4A193">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lang w:bidi="zh-CN"/>
          <w14:textFill>
            <w14:solidFill>
              <w14:schemeClr w14:val="tx1"/>
            </w14:solidFill>
          </w14:textFill>
        </w:rPr>
        <w:t>6.推进西双版纳州全国文化和旅游消费试点城市建设，推动景洪市创建国家文化产业和旅游产业融合发展示范区，</w:t>
      </w:r>
      <w:bookmarkStart w:id="3" w:name="OLE_LINK1"/>
      <w:r>
        <w:rPr>
          <w:rFonts w:ascii="Times New Roman" w:hAnsi="Times New Roman" w:eastAsia="方正仿宋_GBK" w:cs="Times New Roman"/>
          <w:color w:val="000000" w:themeColor="text1"/>
          <w:sz w:val="32"/>
          <w:szCs w:val="32"/>
          <w14:textFill>
            <w14:solidFill>
              <w14:schemeClr w14:val="tx1"/>
            </w14:solidFill>
          </w14:textFill>
        </w:rPr>
        <w:t>勐腊县南腊河星光夜市</w:t>
      </w:r>
      <w:bookmarkEnd w:id="3"/>
      <w:r>
        <w:rPr>
          <w:rFonts w:ascii="Times New Roman" w:hAnsi="Times New Roman" w:eastAsia="方正仿宋_GBK" w:cs="Times New Roman"/>
          <w:color w:val="000000" w:themeColor="text1"/>
          <w:sz w:val="32"/>
          <w:szCs w:val="32"/>
          <w14:textFill>
            <w14:solidFill>
              <w14:schemeClr w14:val="tx1"/>
            </w14:solidFill>
          </w14:textFill>
        </w:rPr>
        <w:t>创建国家级旅游休闲街区，勐海县流沙河星光夜市创建国家级夜间文化和旅游消费集聚区。</w:t>
      </w:r>
    </w:p>
    <w:p w14:paraId="727769DA">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7.推动勐腊县创建国家跨境旅游合作区，探索景洪市、勐海县建设边境旅游试验区，开发出境和入境旅游产品线路，打造一批主题特色突出、游客体验感强的边境旅游风情区和边境旅游示范村。</w:t>
      </w:r>
    </w:p>
    <w:p w14:paraId="6A24CE26">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8.创建一批全国乡村旅游重点镇（村），争创世界“最佳旅游乡村”，探索建设西双版纳古村落文化公园。</w:t>
      </w:r>
    </w:p>
    <w:p w14:paraId="21056EAF">
      <w:pPr>
        <w:tabs>
          <w:tab w:val="left" w:pos="4200"/>
        </w:tabs>
        <w:snapToGrid w:val="0"/>
        <w:spacing w:line="600" w:lineRule="exact"/>
        <w:ind w:firstLine="640" w:firstLineChars="200"/>
        <w:outlineLvl w:val="1"/>
        <w:rPr>
          <w:rFonts w:ascii="Times New Roman" w:hAnsi="Times New Roman" w:eastAsia="方正楷体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（三）实施业态创新工程</w:t>
      </w:r>
    </w:p>
    <w:p w14:paraId="6873F21C">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9.实施文旅新业态重大项目，接续推进一批项目储备</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一批项目落地</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一批项目开工</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一批项目续建</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一批项目开业。</w:t>
      </w:r>
    </w:p>
    <w:p w14:paraId="431C0166">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10.启动实施第二轮A级旅游景区改造提升及新场景植入项目，推动景区在完善服务设施和服务能力的同时，发挥优势开发数字化体验、特色化娱乐、主题化游玩产品。</w:t>
      </w:r>
    </w:p>
    <w:p w14:paraId="246E8F1B">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11.面向业内领军文旅企业开展精准招商、定向招商工作，引进国内外头部文旅企业到西双版纳投资，推动文旅产业链上下游企业集聚发展。</w:t>
      </w:r>
    </w:p>
    <w:p w14:paraId="4074CB9C">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12.培育壮大文旅新业态企业，鼓励涉旅经营主体个体转小微、小微转规上、规上转股份，推动有条件的文旅企业上市。搭建自主引领的文旅投融资发展平台。鼓励金融机构设立旅游专项贷或基金，解决企业融资难题。</w:t>
      </w:r>
    </w:p>
    <w:p w14:paraId="5BB4007A">
      <w:pPr>
        <w:tabs>
          <w:tab w:val="left" w:pos="4200"/>
        </w:tabs>
        <w:snapToGrid w:val="0"/>
        <w:spacing w:line="600" w:lineRule="exact"/>
        <w:ind w:firstLine="640" w:firstLineChars="200"/>
        <w:outlineLvl w:val="1"/>
        <w:rPr>
          <w:rFonts w:ascii="Times New Roman" w:hAnsi="Times New Roman" w:eastAsia="方正楷体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（四）实施旅居西双版纳工程</w:t>
      </w:r>
    </w:p>
    <w:p w14:paraId="23833C3D">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13.贯彻落实《加快推进旅居云南建设三年行动》，统筹推进</w:t>
      </w:r>
      <w:r>
        <w:rPr>
          <w:rFonts w:hint="eastAsia" w:ascii="方正仿宋_GBK" w:hAnsi="方正仿宋_GBK" w:eastAsia="方正仿宋_GBK" w:cs="方正仿宋_GBK"/>
          <w:color w:val="000000" w:themeColor="text1"/>
          <w:sz w:val="32"/>
          <w:szCs w:val="32"/>
          <w14:textFill>
            <w14:solidFill>
              <w14:schemeClr w14:val="tx1"/>
            </w14:solidFill>
          </w14:textFill>
        </w:rPr>
        <w:t>“八大旅居业态”发展，把西双版纳建设成为宜居、宜业、宜养、宜游的旅居目的</w:t>
      </w:r>
      <w:r>
        <w:rPr>
          <w:rFonts w:ascii="Times New Roman" w:hAnsi="Times New Roman" w:eastAsia="方正仿宋_GBK" w:cs="Times New Roman"/>
          <w:color w:val="000000" w:themeColor="text1"/>
          <w:sz w:val="32"/>
          <w:szCs w:val="32"/>
          <w14:textFill>
            <w14:solidFill>
              <w14:schemeClr w14:val="tx1"/>
            </w14:solidFill>
          </w14:textFill>
        </w:rPr>
        <w:t>地。</w:t>
      </w:r>
    </w:p>
    <w:p w14:paraId="7CAAA38F">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14.落实旅居云南行业服务规范和旅居云南标准体系，以标准化引领规范化、助推精细化、实现品牌化。</w:t>
      </w:r>
    </w:p>
    <w:p w14:paraId="39519604">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15.构</w:t>
      </w:r>
      <w:r>
        <w:rPr>
          <w:rFonts w:hint="eastAsia" w:ascii="方正仿宋_GBK" w:hAnsi="方正仿宋_GBK" w:eastAsia="方正仿宋_GBK" w:cs="方正仿宋_GBK"/>
          <w:color w:val="000000" w:themeColor="text1"/>
          <w:sz w:val="32"/>
          <w:szCs w:val="32"/>
          <w14:textFill>
            <w14:solidFill>
              <w14:schemeClr w14:val="tx1"/>
            </w14:solidFill>
          </w14:textFill>
        </w:rPr>
        <w:t>建“吃住行游购娱养”保障体系，推进医疗资源扩容下沉和均衡布局，提升基本公共教育服务均等化水平，鼓励开办“邻里小食堂”，打造</w:t>
      </w:r>
      <w:r>
        <w:rPr>
          <w:rFonts w:ascii="Times New Roman" w:hAnsi="Times New Roman" w:eastAsia="方正仿宋_GBK" w:cs="Times New Roman"/>
          <w:color w:val="000000" w:themeColor="text1"/>
          <w:sz w:val="32"/>
          <w:szCs w:val="32"/>
          <w14:textFill>
            <w14:solidFill>
              <w14:schemeClr w14:val="tx1"/>
            </w14:solidFill>
          </w14:textFill>
        </w:rPr>
        <w:t>主客共享的公共文化服务新空间，建成旅居社区</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15分钟</w:t>
      </w:r>
      <w:r>
        <w:rPr>
          <w:rFonts w:hint="eastAsia" w:ascii="方正仿宋_GBK" w:hAnsi="方正仿宋_GBK" w:eastAsia="方正仿宋_GBK" w:cs="方正仿宋_GBK"/>
          <w:color w:val="000000" w:themeColor="text1"/>
          <w:sz w:val="32"/>
          <w:szCs w:val="32"/>
          <w14:textFill>
            <w14:solidFill>
              <w14:schemeClr w14:val="tx1"/>
            </w14:solidFill>
          </w14:textFill>
        </w:rPr>
        <w:t>”生</w:t>
      </w:r>
      <w:r>
        <w:rPr>
          <w:rFonts w:ascii="Times New Roman" w:hAnsi="Times New Roman" w:eastAsia="方正仿宋_GBK" w:cs="Times New Roman"/>
          <w:color w:val="000000" w:themeColor="text1"/>
          <w:sz w:val="32"/>
          <w:szCs w:val="32"/>
          <w14:textFill>
            <w14:solidFill>
              <w14:schemeClr w14:val="tx1"/>
            </w14:solidFill>
          </w14:textFill>
        </w:rPr>
        <w:t>活圈。</w:t>
      </w:r>
    </w:p>
    <w:p w14:paraId="09F4F50B">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16.巩固重点客源市场，拓展新客群市场，支持在西双版纳认定更多职工疗休养活动承接机构。</w:t>
      </w:r>
    </w:p>
    <w:p w14:paraId="15695574">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17.推动各项社会治理措施落地，激发旅居客参与社区事务的积极性，鼓励社会力量参与旅居基层社会治理。</w:t>
      </w:r>
    </w:p>
    <w:p w14:paraId="05000E4C">
      <w:pPr>
        <w:tabs>
          <w:tab w:val="left" w:pos="4200"/>
        </w:tabs>
        <w:snapToGrid w:val="0"/>
        <w:spacing w:line="600" w:lineRule="exact"/>
        <w:ind w:firstLine="640" w:firstLineChars="200"/>
        <w:outlineLvl w:val="1"/>
        <w:rPr>
          <w:rFonts w:ascii="Times New Roman" w:hAnsi="Times New Roman" w:eastAsia="方正楷体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（五）实施全链提升工程</w:t>
      </w:r>
    </w:p>
    <w:p w14:paraId="6E313433">
      <w:pPr>
        <w:spacing w:line="600" w:lineRule="exact"/>
        <w:ind w:firstLine="640" w:firstLineChars="200"/>
        <w:rPr>
          <w:rFonts w:ascii="Times New Roman" w:hAnsi="Times New Roman" w:eastAsia="方正仿宋_GBK" w:cs="Times New Roman"/>
          <w:color w:val="000000" w:themeColor="text1"/>
          <w:sz w:val="32"/>
          <w:szCs w:val="32"/>
          <w:lang w:bidi="zh-CN"/>
          <w14:textFill>
            <w14:solidFill>
              <w14:schemeClr w14:val="tx1"/>
            </w14:solidFill>
          </w14:textFill>
        </w:rPr>
      </w:pPr>
      <w:r>
        <w:rPr>
          <w:rFonts w:ascii="Times New Roman" w:hAnsi="Times New Roman" w:eastAsia="方正仿宋_GBK" w:cs="Times New Roman"/>
          <w:color w:val="000000" w:themeColor="text1"/>
          <w:sz w:val="32"/>
          <w:szCs w:val="32"/>
          <w:lang w:bidi="zh-CN"/>
          <w14:textFill>
            <w14:solidFill>
              <w14:schemeClr w14:val="tx1"/>
            </w14:solidFill>
          </w14:textFill>
        </w:rPr>
        <w:t>18.</w:t>
      </w:r>
      <w:r>
        <w:rPr>
          <w:rFonts w:ascii="Times New Roman" w:hAnsi="Times New Roman" w:eastAsia="方正仿宋_GBK" w:cs="Times New Roman"/>
          <w:color w:val="000000" w:themeColor="text1"/>
          <w:sz w:val="32"/>
          <w:szCs w:val="32"/>
          <w14:textFill>
            <w14:solidFill>
              <w14:schemeClr w14:val="tx1"/>
            </w14:solidFill>
          </w14:textFill>
        </w:rPr>
        <w:t>开</w:t>
      </w:r>
      <w:r>
        <w:rPr>
          <w:rFonts w:hint="eastAsia" w:ascii="方正仿宋_GBK" w:hAnsi="方正仿宋_GBK" w:eastAsia="方正仿宋_GBK" w:cs="方正仿宋_GBK"/>
          <w:color w:val="000000" w:themeColor="text1"/>
          <w:sz w:val="32"/>
          <w:szCs w:val="32"/>
          <w14:textFill>
            <w14:solidFill>
              <w14:schemeClr w14:val="tx1"/>
            </w14:solidFill>
          </w14:textFill>
        </w:rPr>
        <w:t>展“寻味西双版纳”活</w:t>
      </w:r>
      <w:r>
        <w:rPr>
          <w:rFonts w:ascii="Times New Roman" w:hAnsi="Times New Roman" w:eastAsia="方正仿宋_GBK" w:cs="Times New Roman"/>
          <w:color w:val="000000" w:themeColor="text1"/>
          <w:sz w:val="32"/>
          <w:szCs w:val="32"/>
          <w14:textFill>
            <w14:solidFill>
              <w14:schemeClr w14:val="tx1"/>
            </w14:solidFill>
          </w14:textFill>
        </w:rPr>
        <w:t>动，开发美食旅游新线路，讲好传统美食故事，发布西双版纳旅游美食地图和美食榜单。</w:t>
      </w:r>
    </w:p>
    <w:p w14:paraId="70AC8A60">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lang w:bidi="zh-CN"/>
          <w14:textFill>
            <w14:solidFill>
              <w14:schemeClr w14:val="tx1"/>
            </w14:solidFill>
          </w14:textFill>
        </w:rPr>
        <w:t>19.开</w:t>
      </w:r>
      <w:r>
        <w:rPr>
          <w:rFonts w:ascii="Times New Roman" w:hAnsi="Times New Roman" w:eastAsia="方正仿宋_GBK" w:cs="Times New Roman"/>
          <w:color w:val="000000" w:themeColor="text1"/>
          <w:sz w:val="32"/>
          <w:szCs w:val="32"/>
          <w14:textFill>
            <w14:solidFill>
              <w14:schemeClr w14:val="tx1"/>
            </w14:solidFill>
          </w14:textFill>
        </w:rPr>
        <w:t>展</w:t>
      </w:r>
      <w:r>
        <w:rPr>
          <w:rFonts w:hint="eastAsia" w:ascii="方正仿宋_GBK" w:hAnsi="方正仿宋_GBK" w:eastAsia="方正仿宋_GBK" w:cs="方正仿宋_GBK"/>
          <w:color w:val="000000" w:themeColor="text1"/>
          <w:sz w:val="32"/>
          <w:szCs w:val="32"/>
          <w14:textFill>
            <w14:solidFill>
              <w14:schemeClr w14:val="tx1"/>
            </w14:solidFill>
          </w14:textFill>
        </w:rPr>
        <w:t>“乐宿西双版纳”活动，推进旅游住宿配套升级，打造旅游“微目的地”，推动精品民</w:t>
      </w:r>
      <w:r>
        <w:rPr>
          <w:rFonts w:ascii="Times New Roman" w:hAnsi="Times New Roman" w:eastAsia="方正仿宋_GBK" w:cs="Times New Roman"/>
          <w:color w:val="000000" w:themeColor="text1"/>
          <w:sz w:val="32"/>
          <w:szCs w:val="32"/>
          <w14:textFill>
            <w14:solidFill>
              <w14:schemeClr w14:val="tx1"/>
            </w14:solidFill>
          </w14:textFill>
        </w:rPr>
        <w:t>宿品质化、集群化、规模化发展。</w:t>
      </w:r>
    </w:p>
    <w:p w14:paraId="26457CD6">
      <w:pPr>
        <w:spacing w:line="600" w:lineRule="exact"/>
        <w:ind w:firstLine="640" w:firstLineChars="200"/>
        <w:rPr>
          <w:rFonts w:ascii="Times New Roman" w:hAnsi="Times New Roman" w:eastAsia="方正仿宋_GBK" w:cs="Times New Roman"/>
          <w:color w:val="000000" w:themeColor="text1"/>
          <w:sz w:val="32"/>
          <w:szCs w:val="32"/>
          <w:lang w:bidi="zh-CN"/>
          <w14:textFill>
            <w14:solidFill>
              <w14:schemeClr w14:val="tx1"/>
            </w14:solidFill>
          </w14:textFill>
        </w:rPr>
      </w:pPr>
      <w:r>
        <w:rPr>
          <w:rFonts w:ascii="Times New Roman" w:hAnsi="Times New Roman" w:eastAsia="方正仿宋_GBK" w:cs="Times New Roman"/>
          <w:color w:val="000000" w:themeColor="text1"/>
          <w:sz w:val="32"/>
          <w:szCs w:val="32"/>
          <w:lang w:bidi="zh-CN"/>
          <w14:textFill>
            <w14:solidFill>
              <w14:schemeClr w14:val="tx1"/>
            </w14:solidFill>
          </w14:textFill>
        </w:rPr>
        <w:t>20.开展</w:t>
      </w:r>
      <w:r>
        <w:rPr>
          <w:rFonts w:hint="eastAsia" w:ascii="方正仿宋_GBK" w:hAnsi="方正仿宋_GBK" w:eastAsia="方正仿宋_GBK" w:cs="方正仿宋_GBK"/>
          <w:color w:val="000000" w:themeColor="text1"/>
          <w:sz w:val="32"/>
          <w:szCs w:val="32"/>
          <w14:textFill>
            <w14:solidFill>
              <w14:schemeClr w14:val="tx1"/>
            </w14:solidFill>
          </w14:textFill>
        </w:rPr>
        <w:t>“畅行西双版纳”活动，完善城市旅游集散中心功能，巩固景区直通车运行，鼓励推行“车票+门票”套</w:t>
      </w:r>
      <w:r>
        <w:rPr>
          <w:rFonts w:ascii="Times New Roman" w:hAnsi="Times New Roman" w:eastAsia="方正仿宋_GBK" w:cs="Times New Roman"/>
          <w:color w:val="000000" w:themeColor="text1"/>
          <w:sz w:val="32"/>
          <w:szCs w:val="32"/>
          <w14:textFill>
            <w14:solidFill>
              <w14:schemeClr w14:val="tx1"/>
            </w14:solidFill>
          </w14:textFill>
        </w:rPr>
        <w:t>票。</w:t>
      </w:r>
    </w:p>
    <w:p w14:paraId="52D2F03D">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lang w:bidi="zh-CN"/>
          <w14:textFill>
            <w14:solidFill>
              <w14:schemeClr w14:val="tx1"/>
            </w14:solidFill>
          </w14:textFill>
        </w:rPr>
        <w:t>21.开</w:t>
      </w:r>
      <w:r>
        <w:rPr>
          <w:rFonts w:hint="eastAsia" w:ascii="方正仿宋_GBK" w:hAnsi="方正仿宋_GBK" w:eastAsia="方正仿宋_GBK" w:cs="方正仿宋_GBK"/>
          <w:color w:val="000000" w:themeColor="text1"/>
          <w:sz w:val="32"/>
          <w:szCs w:val="32"/>
          <w14:textFill>
            <w14:solidFill>
              <w14:schemeClr w14:val="tx1"/>
            </w14:solidFill>
          </w14:textFill>
        </w:rPr>
        <w:t>展“乐游西双版纳”活动，打造雨林游、节庆游、旅拍游、美食游、嗨泼游、非遗游、乡愁游、旅居游、茶山游、民宿游十大必游体验，推出“春绿-雨林茶山巡游、夏蓝-泼水傣迪狂欢、秋彩-古韵乡愁体验、冬暖-康养旅居胜地”四季沉</w:t>
      </w:r>
      <w:r>
        <w:rPr>
          <w:rFonts w:ascii="Times New Roman" w:hAnsi="Times New Roman" w:eastAsia="方正仿宋_GBK" w:cs="Times New Roman"/>
          <w:color w:val="000000" w:themeColor="text1"/>
          <w:sz w:val="32"/>
          <w:szCs w:val="32"/>
          <w14:textFill>
            <w14:solidFill>
              <w14:schemeClr w14:val="tx1"/>
            </w14:solidFill>
          </w14:textFill>
        </w:rPr>
        <w:t>浸式活动。</w:t>
      </w:r>
    </w:p>
    <w:p w14:paraId="01572D7B">
      <w:pPr>
        <w:spacing w:line="600" w:lineRule="exact"/>
        <w:ind w:firstLine="640" w:firstLineChars="200"/>
        <w:rPr>
          <w:rFonts w:ascii="Times New Roman" w:hAnsi="Times New Roman" w:eastAsia="方正仿宋_GBK" w:cs="Times New Roman"/>
          <w:color w:val="000000" w:themeColor="text1"/>
          <w:sz w:val="32"/>
          <w:szCs w:val="32"/>
          <w:lang w:bidi="zh-CN"/>
          <w14:textFill>
            <w14:solidFill>
              <w14:schemeClr w14:val="tx1"/>
            </w14:solidFill>
          </w14:textFill>
        </w:rPr>
      </w:pPr>
      <w:r>
        <w:rPr>
          <w:rFonts w:ascii="Times New Roman" w:hAnsi="Times New Roman" w:eastAsia="方正仿宋_GBK" w:cs="Times New Roman"/>
          <w:color w:val="000000" w:themeColor="text1"/>
          <w:sz w:val="32"/>
          <w:szCs w:val="32"/>
          <w:lang w:bidi="zh-CN"/>
          <w14:textFill>
            <w14:solidFill>
              <w14:schemeClr w14:val="tx1"/>
            </w14:solidFill>
          </w14:textFill>
        </w:rPr>
        <w:t>22.开</w:t>
      </w:r>
      <w:r>
        <w:rPr>
          <w:rFonts w:hint="eastAsia" w:ascii="方正仿宋_GBK" w:hAnsi="方正仿宋_GBK" w:eastAsia="方正仿宋_GBK" w:cs="方正仿宋_GBK"/>
          <w:color w:val="000000" w:themeColor="text1"/>
          <w:sz w:val="32"/>
          <w:szCs w:val="32"/>
          <w14:textFill>
            <w14:solidFill>
              <w14:schemeClr w14:val="tx1"/>
            </w14:solidFill>
          </w14:textFill>
        </w:rPr>
        <w:t>展“乐购西双版纳”活动，发展壮大西双版纳文创伴手礼中心，高标准举办文创和旅游商品创意设计大赛，开发富有西双版纳辨识度的文创产品，打造“西双版纳好物”品</w:t>
      </w:r>
      <w:r>
        <w:rPr>
          <w:rFonts w:ascii="Times New Roman" w:hAnsi="Times New Roman" w:eastAsia="方正仿宋_GBK" w:cs="Times New Roman"/>
          <w:color w:val="000000" w:themeColor="text1"/>
          <w:sz w:val="32"/>
          <w:szCs w:val="32"/>
          <w:lang w:bidi="zh-CN"/>
          <w14:textFill>
            <w14:solidFill>
              <w14:schemeClr w14:val="tx1"/>
            </w14:solidFill>
          </w14:textFill>
        </w:rPr>
        <w:t>牌。</w:t>
      </w:r>
    </w:p>
    <w:p w14:paraId="08786895">
      <w:pPr>
        <w:widowControl/>
        <w:spacing w:line="600" w:lineRule="exact"/>
        <w:ind w:firstLine="640" w:firstLineChars="200"/>
        <w:rPr>
          <w:rFonts w:ascii="Times New Roman" w:hAnsi="Times New Roman" w:eastAsia="方正仿宋_GBK" w:cs="Times New Roman"/>
          <w:color w:val="000000" w:themeColor="text1"/>
          <w:sz w:val="32"/>
          <w:szCs w:val="32"/>
          <w:lang w:bidi="zh-CN"/>
          <w14:textFill>
            <w14:solidFill>
              <w14:schemeClr w14:val="tx1"/>
            </w14:solidFill>
          </w14:textFill>
        </w:rPr>
      </w:pPr>
      <w:r>
        <w:rPr>
          <w:rFonts w:ascii="Times New Roman" w:hAnsi="Times New Roman" w:eastAsia="方正仿宋_GBK" w:cs="Times New Roman"/>
          <w:color w:val="000000" w:themeColor="text1"/>
          <w:sz w:val="32"/>
          <w:szCs w:val="32"/>
          <w:lang w:bidi="zh-CN"/>
          <w14:textFill>
            <w14:solidFill>
              <w14:schemeClr w14:val="tx1"/>
            </w14:solidFill>
          </w14:textFill>
        </w:rPr>
        <w:t>23.</w:t>
      </w:r>
      <w:r>
        <w:rPr>
          <w:rFonts w:ascii="Times New Roman" w:hAnsi="Times New Roman" w:eastAsia="方正仿宋_GBK" w:cs="Times New Roman"/>
          <w:color w:val="000000" w:themeColor="text1"/>
          <w:kern w:val="0"/>
          <w:sz w:val="32"/>
          <w:szCs w:val="32"/>
          <w14:textFill>
            <w14:solidFill>
              <w14:schemeClr w14:val="tx1"/>
            </w14:solidFill>
          </w14:textFill>
        </w:rPr>
        <w:t>开</w:t>
      </w:r>
      <w:r>
        <w:rPr>
          <w:rFonts w:hint="eastAsia" w:ascii="方正仿宋_GBK" w:hAnsi="方正仿宋_GBK" w:eastAsia="方正仿宋_GBK" w:cs="方正仿宋_GBK"/>
          <w:color w:val="000000" w:themeColor="text1"/>
          <w:sz w:val="32"/>
          <w:szCs w:val="32"/>
          <w14:textFill>
            <w14:solidFill>
              <w14:schemeClr w14:val="tx1"/>
            </w14:solidFill>
          </w14:textFill>
        </w:rPr>
        <w:t>展“文润西双版纳”活动，鼓励生产文艺精品力作，提高公共文化服务质量，推进文化遗产活</w:t>
      </w:r>
      <w:r>
        <w:rPr>
          <w:rFonts w:ascii="Times New Roman" w:hAnsi="Times New Roman" w:eastAsia="方正仿宋_GBK" w:cs="Times New Roman"/>
          <w:color w:val="000000" w:themeColor="text1"/>
          <w:sz w:val="32"/>
          <w:szCs w:val="32"/>
          <w:lang w:bidi="zh-CN"/>
          <w14:textFill>
            <w14:solidFill>
              <w14:schemeClr w14:val="tx1"/>
            </w14:solidFill>
          </w14:textFill>
        </w:rPr>
        <w:t>态传承发展。争取国家和省支持公共文化场馆</w:t>
      </w:r>
      <w:r>
        <w:rPr>
          <w:rFonts w:ascii="Times New Roman" w:hAnsi="Times New Roman" w:eastAsia="方正仿宋_GBK" w:cs="Times New Roman"/>
          <w:color w:val="000000" w:themeColor="text1"/>
          <w:kern w:val="0"/>
          <w:sz w:val="32"/>
          <w:szCs w:val="32"/>
          <w14:textFill>
            <w14:solidFill>
              <w14:schemeClr w14:val="tx1"/>
            </w14:solidFill>
          </w14:textFill>
        </w:rPr>
        <w:t>建设，探索以市场化方式提高公共文化服务可及性，推动傣文贝叶经申报世界记忆遗产（亚太记忆）。</w:t>
      </w:r>
    </w:p>
    <w:p w14:paraId="0E50C5A5">
      <w:pPr>
        <w:widowControl/>
        <w:spacing w:line="600" w:lineRule="exact"/>
        <w:ind w:firstLine="640" w:firstLineChars="200"/>
        <w:rPr>
          <w:rFonts w:ascii="Times New Roman" w:hAnsi="Times New Roman" w:eastAsia="方正仿宋_GBK" w:cs="Times New Roman"/>
          <w:color w:val="000000" w:themeColor="text1"/>
          <w:sz w:val="32"/>
          <w:szCs w:val="32"/>
          <w:lang w:bidi="zh-CN"/>
          <w14:textFill>
            <w14:solidFill>
              <w14:schemeClr w14:val="tx1"/>
            </w14:solidFill>
          </w14:textFill>
        </w:rPr>
      </w:pPr>
      <w:r>
        <w:rPr>
          <w:rFonts w:ascii="Times New Roman" w:hAnsi="Times New Roman" w:eastAsia="方正仿宋_GBK" w:cs="Times New Roman"/>
          <w:color w:val="000000" w:themeColor="text1"/>
          <w:sz w:val="32"/>
          <w:szCs w:val="32"/>
          <w:lang w:bidi="zh-CN"/>
          <w14:textFill>
            <w14:solidFill>
              <w14:schemeClr w14:val="tx1"/>
            </w14:solidFill>
          </w14:textFill>
        </w:rPr>
        <w:t>24.</w:t>
      </w:r>
      <w:r>
        <w:rPr>
          <w:rFonts w:ascii="Times New Roman" w:hAnsi="Times New Roman" w:eastAsia="方正仿宋_GBK" w:cs="Times New Roman"/>
          <w:color w:val="000000" w:themeColor="text1"/>
          <w:sz w:val="32"/>
          <w:szCs w:val="32"/>
          <w14:textFill>
            <w14:solidFill>
              <w14:schemeClr w14:val="tx1"/>
            </w14:solidFill>
          </w14:textFill>
        </w:rPr>
        <w:t>开</w:t>
      </w:r>
      <w:r>
        <w:rPr>
          <w:rFonts w:hint="eastAsia" w:ascii="方正仿宋_GBK" w:hAnsi="方正仿宋_GBK" w:eastAsia="方正仿宋_GBK" w:cs="方正仿宋_GBK"/>
          <w:color w:val="000000" w:themeColor="text1"/>
          <w:sz w:val="32"/>
          <w:szCs w:val="32"/>
          <w14:textFill>
            <w14:solidFill>
              <w14:schemeClr w14:val="tx1"/>
            </w14:solidFill>
          </w14:textFill>
        </w:rPr>
        <w:t>展“康养西双版纳”活动，充分挖掘傣医药、温泉、森林、气候等优势资源，开发富有西双版</w:t>
      </w:r>
      <w:r>
        <w:rPr>
          <w:rFonts w:ascii="Times New Roman" w:hAnsi="Times New Roman" w:eastAsia="方正仿宋_GBK" w:cs="Times New Roman"/>
          <w:color w:val="000000" w:themeColor="text1"/>
          <w:sz w:val="32"/>
          <w:szCs w:val="32"/>
          <w14:textFill>
            <w14:solidFill>
              <w14:schemeClr w14:val="tx1"/>
            </w14:solidFill>
          </w14:textFill>
        </w:rPr>
        <w:t>纳特色的康养旅游度假产品。</w:t>
      </w:r>
    </w:p>
    <w:p w14:paraId="4BBAFBAF">
      <w:pPr>
        <w:tabs>
          <w:tab w:val="left" w:pos="4200"/>
        </w:tabs>
        <w:snapToGrid w:val="0"/>
        <w:spacing w:line="600" w:lineRule="exact"/>
        <w:ind w:firstLine="640" w:firstLineChars="200"/>
        <w:outlineLvl w:val="1"/>
        <w:rPr>
          <w:rFonts w:ascii="Times New Roman" w:hAnsi="Times New Roman" w:eastAsia="方正楷体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（六）实施配套升级工程</w:t>
      </w:r>
    </w:p>
    <w:p w14:paraId="5F563543">
      <w:pPr>
        <w:spacing w:line="600" w:lineRule="exact"/>
        <w:ind w:firstLine="640" w:firstLineChars="200"/>
        <w:rPr>
          <w:rFonts w:ascii="Times New Roman" w:hAnsi="Times New Roman" w:eastAsia="方正仿宋_GBK" w:cs="Times New Roman"/>
          <w:color w:val="000000" w:themeColor="text1"/>
          <w:kern w:val="0"/>
          <w:sz w:val="32"/>
          <w:szCs w:val="32"/>
          <w:lang w:bidi="ar"/>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25.提</w:t>
      </w:r>
      <w:r>
        <w:rPr>
          <w:rFonts w:hint="eastAsia" w:ascii="方正仿宋_GBK" w:hAnsi="方正仿宋_GBK" w:eastAsia="方正仿宋_GBK" w:cs="方正仿宋_GBK"/>
          <w:color w:val="000000" w:themeColor="text1"/>
          <w:sz w:val="32"/>
          <w:szCs w:val="32"/>
          <w14:textFill>
            <w14:solidFill>
              <w14:schemeClr w14:val="tx1"/>
            </w14:solidFill>
          </w14:textFill>
        </w:rPr>
        <w:t>升“快进慢游”交通体系，新增一批国际国内直飞航线，提升中老铁路通关便利</w:t>
      </w:r>
      <w:r>
        <w:rPr>
          <w:rFonts w:ascii="Times New Roman" w:hAnsi="Times New Roman" w:eastAsia="方正仿宋_GBK" w:cs="Times New Roman"/>
          <w:color w:val="000000" w:themeColor="text1"/>
          <w:kern w:val="0"/>
          <w:sz w:val="32"/>
          <w:szCs w:val="32"/>
          <w:lang w:bidi="ar"/>
          <w14:textFill>
            <w14:solidFill>
              <w14:schemeClr w14:val="tx1"/>
            </w14:solidFill>
          </w14:textFill>
        </w:rPr>
        <w:t>化水平，发展澜湄国际水路客运，推进公路旅游交通服务设施建设，开发低空游览航线，推进古茶山风景道、森林步道、骑行道规划建设。</w:t>
      </w:r>
    </w:p>
    <w:p w14:paraId="094634D8">
      <w:pPr>
        <w:spacing w:line="600" w:lineRule="exact"/>
        <w:ind w:firstLine="640" w:firstLineChars="200"/>
        <w:rPr>
          <w:rFonts w:ascii="Times New Roman" w:hAnsi="Times New Roman" w:eastAsia="方正仿宋_GBK" w:cs="Times New Roman"/>
          <w:color w:val="000000" w:themeColor="text1"/>
          <w:kern w:val="0"/>
          <w:sz w:val="32"/>
          <w:szCs w:val="32"/>
          <w:lang w:bidi="ar"/>
          <w14:textFill>
            <w14:solidFill>
              <w14:schemeClr w14:val="tx1"/>
            </w14:solidFill>
          </w14:textFill>
        </w:rPr>
      </w:pPr>
      <w:r>
        <w:rPr>
          <w:rFonts w:ascii="Times New Roman" w:hAnsi="Times New Roman" w:eastAsia="方正仿宋_GBK" w:cs="Times New Roman"/>
          <w:color w:val="000000" w:themeColor="text1"/>
          <w:kern w:val="0"/>
          <w:sz w:val="32"/>
          <w:szCs w:val="32"/>
          <w:lang w:bidi="ar"/>
          <w14:textFill>
            <w14:solidFill>
              <w14:schemeClr w14:val="tx1"/>
            </w14:solidFill>
          </w14:textFill>
        </w:rPr>
        <w:t>26.构建旅游服务</w:t>
      </w:r>
      <w:r>
        <w:rPr>
          <w:rFonts w:ascii="Times New Roman" w:hAnsi="Times New Roman" w:eastAsia="方正仿宋_GBK" w:cs="Times New Roman"/>
          <w:color w:val="000000" w:themeColor="text1"/>
          <w:sz w:val="32"/>
          <w:szCs w:val="32"/>
          <w14:textFill>
            <w14:solidFill>
              <w14:schemeClr w14:val="tx1"/>
            </w14:solidFill>
          </w14:textFill>
        </w:rPr>
        <w:t>设施体系，设立标准化、规范化、国际化的交通引导和旅游指示标识标牌。实</w:t>
      </w:r>
      <w:r>
        <w:rPr>
          <w:rFonts w:hint="eastAsia" w:ascii="方正仿宋_GBK" w:hAnsi="方正仿宋_GBK" w:eastAsia="方正仿宋_GBK" w:cs="方正仿宋_GBK"/>
          <w:color w:val="000000" w:themeColor="text1"/>
          <w:sz w:val="32"/>
          <w:szCs w:val="32"/>
          <w14:textFill>
            <w14:solidFill>
              <w14:schemeClr w14:val="tx1"/>
            </w14:solidFill>
          </w14:textFill>
        </w:rPr>
        <w:t>施景洪市最美旅游城市“十大提升行动”。完善外文版旅游指南，</w:t>
      </w:r>
      <w:r>
        <w:rPr>
          <w:rFonts w:hint="eastAsia" w:ascii="方正仿宋_GBK" w:hAnsi="方正仿宋_GBK" w:eastAsia="方正仿宋_GBK" w:cs="方正仿宋_GBK"/>
          <w:color w:val="000000" w:themeColor="text1"/>
          <w:kern w:val="0"/>
          <w:sz w:val="32"/>
          <w:szCs w:val="32"/>
          <w14:textFill>
            <w14:solidFill>
              <w14:schemeClr w14:val="tx1"/>
            </w14:solidFill>
          </w14:textFill>
        </w:rPr>
        <w:t>方便</w:t>
      </w:r>
      <w:r>
        <w:rPr>
          <w:rFonts w:ascii="Times New Roman" w:hAnsi="Times New Roman" w:eastAsia="方正仿宋_GBK" w:cs="Times New Roman"/>
          <w:color w:val="000000" w:themeColor="text1"/>
          <w:kern w:val="0"/>
          <w:sz w:val="32"/>
          <w:szCs w:val="32"/>
          <w14:textFill>
            <w14:solidFill>
              <w14:schemeClr w14:val="tx1"/>
            </w14:solidFill>
          </w14:textFill>
        </w:rPr>
        <w:t>国际游客规划行程。</w:t>
      </w:r>
    </w:p>
    <w:p w14:paraId="6565EC5A">
      <w:pPr>
        <w:spacing w:line="60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27.推动</w:t>
      </w:r>
      <w:r>
        <w:rPr>
          <w:rFonts w:hint="eastAsia" w:ascii="方正仿宋_GBK" w:hAnsi="方正仿宋_GBK" w:eastAsia="方正仿宋_GBK" w:cs="方正仿宋_GBK"/>
          <w:color w:val="000000" w:themeColor="text1"/>
          <w:sz w:val="32"/>
          <w:szCs w:val="32"/>
          <w14:textFill>
            <w14:solidFill>
              <w14:schemeClr w14:val="tx1"/>
            </w14:solidFill>
          </w14:textFill>
        </w:rPr>
        <w:t>“互联网+旅游”深度</w:t>
      </w:r>
      <w:r>
        <w:rPr>
          <w:rFonts w:ascii="Times New Roman" w:hAnsi="Times New Roman" w:eastAsia="方正仿宋_GBK" w:cs="Times New Roman"/>
          <w:color w:val="000000" w:themeColor="text1"/>
          <w:sz w:val="32"/>
          <w:szCs w:val="32"/>
          <w14:textFill>
            <w14:solidFill>
              <w14:schemeClr w14:val="tx1"/>
            </w14:solidFill>
          </w14:textFill>
        </w:rPr>
        <w:t>融合，加强智慧旅游监管和运营平台建设，完</w:t>
      </w:r>
      <w:r>
        <w:rPr>
          <w:rFonts w:hint="eastAsia" w:ascii="方正仿宋_GBK" w:hAnsi="方正仿宋_GBK" w:eastAsia="方正仿宋_GBK" w:cs="方正仿宋_GBK"/>
          <w:color w:val="000000" w:themeColor="text1"/>
          <w:sz w:val="32"/>
          <w:szCs w:val="32"/>
          <w14:textFill>
            <w14:solidFill>
              <w14:schemeClr w14:val="tx1"/>
            </w14:solidFill>
          </w14:textFill>
        </w:rPr>
        <w:t>善“智游西双版纳”线上</w:t>
      </w:r>
      <w:r>
        <w:rPr>
          <w:rFonts w:ascii="Times New Roman" w:hAnsi="Times New Roman" w:eastAsia="方正仿宋_GBK" w:cs="Times New Roman"/>
          <w:color w:val="000000" w:themeColor="text1"/>
          <w:sz w:val="32"/>
          <w:szCs w:val="32"/>
          <w14:textFill>
            <w14:solidFill>
              <w14:schemeClr w14:val="tx1"/>
            </w14:solidFill>
          </w14:textFill>
        </w:rPr>
        <w:t>功能。</w:t>
      </w:r>
    </w:p>
    <w:p w14:paraId="12292725">
      <w:pPr>
        <w:spacing w:line="60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28.搭</w:t>
      </w:r>
      <w:r>
        <w:rPr>
          <w:rFonts w:hint="eastAsia" w:ascii="方正仿宋_GBK" w:hAnsi="方正仿宋_GBK" w:eastAsia="方正仿宋_GBK" w:cs="方正仿宋_GBK"/>
          <w:color w:val="000000" w:themeColor="text1"/>
          <w:sz w:val="32"/>
          <w:szCs w:val="32"/>
          <w14:textFill>
            <w14:solidFill>
              <w14:schemeClr w14:val="tx1"/>
            </w14:solidFill>
          </w14:textFill>
        </w:rPr>
        <w:t>建“学校+协会+企业”合作平台，加大小语种翻译、导游等紧缺人才培养力度。依托“雨林英才”平台，加快培养金牌导游、特级讲解员等兴旅人才。</w:t>
      </w:r>
    </w:p>
    <w:p w14:paraId="4FCF5FE0">
      <w:pPr>
        <w:tabs>
          <w:tab w:val="left" w:pos="4200"/>
        </w:tabs>
        <w:snapToGrid w:val="0"/>
        <w:spacing w:line="600" w:lineRule="exact"/>
        <w:ind w:firstLine="640" w:firstLineChars="200"/>
        <w:outlineLvl w:val="1"/>
        <w:rPr>
          <w:rFonts w:ascii="Times New Roman" w:hAnsi="Times New Roman" w:eastAsia="方正楷体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（七）实施合作宣推工程</w:t>
      </w:r>
    </w:p>
    <w:p w14:paraId="619DFF5F">
      <w:pPr>
        <w:spacing w:line="600" w:lineRule="exact"/>
        <w:ind w:firstLine="640" w:firstLineChars="200"/>
        <w:rPr>
          <w:rFonts w:ascii="Times New Roman" w:hAnsi="Times New Roman" w:eastAsia="方正仿宋_GBK" w:cs="Times New Roman"/>
          <w:b/>
          <w:bCs/>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29.面向国内外传统和新兴客源地，创新多元宣推，加大引流力度，让西双版纳旅游淡季不淡、旺季更旺。</w:t>
      </w:r>
    </w:p>
    <w:p w14:paraId="055AC80A">
      <w:pPr>
        <w:spacing w:line="600" w:lineRule="exact"/>
        <w:ind w:firstLine="640" w:firstLineChars="2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30.坚</w:t>
      </w:r>
      <w:r>
        <w:rPr>
          <w:rFonts w:hint="eastAsia" w:ascii="方正仿宋_GBK" w:hAnsi="方正仿宋_GBK" w:eastAsia="方正仿宋_GBK" w:cs="方正仿宋_GBK"/>
          <w:color w:val="000000" w:themeColor="text1"/>
          <w:sz w:val="32"/>
          <w:szCs w:val="32"/>
          <w14:textFill>
            <w14:solidFill>
              <w14:schemeClr w14:val="tx1"/>
            </w14:solidFill>
          </w14:textFill>
        </w:rPr>
        <w:t>持“走出去”“请进来”相结合开展交流合作，强化线上线下相结合宣传推介，持续保持旅游</w:t>
      </w:r>
      <w:r>
        <w:rPr>
          <w:rFonts w:ascii="Times New Roman" w:hAnsi="Times New Roman" w:eastAsia="方正仿宋_GBK" w:cs="Times New Roman"/>
          <w:color w:val="000000" w:themeColor="text1"/>
          <w:kern w:val="0"/>
          <w:sz w:val="32"/>
          <w:szCs w:val="32"/>
          <w14:textFill>
            <w14:solidFill>
              <w14:schemeClr w14:val="tx1"/>
            </w14:solidFill>
          </w14:textFill>
        </w:rPr>
        <w:t>宣推热度。</w:t>
      </w:r>
    </w:p>
    <w:p w14:paraId="06B8EA06">
      <w:pPr>
        <w:spacing w:line="600" w:lineRule="exact"/>
        <w:ind w:firstLine="640" w:firstLineChars="2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31.实施促进入境旅</w:t>
      </w:r>
      <w:r>
        <w:rPr>
          <w:rFonts w:hint="eastAsia" w:ascii="方正仿宋_GBK" w:hAnsi="方正仿宋_GBK" w:eastAsia="方正仿宋_GBK" w:cs="方正仿宋_GBK"/>
          <w:color w:val="000000" w:themeColor="text1"/>
          <w:sz w:val="32"/>
          <w:szCs w:val="32"/>
          <w14:textFill>
            <w14:solidFill>
              <w14:schemeClr w14:val="tx1"/>
            </w14:solidFill>
          </w14:textFill>
        </w:rPr>
        <w:t>游“三年行动”，用好用足国家入境和过境免签政策机遇，积极扩展国际</w:t>
      </w:r>
      <w:r>
        <w:rPr>
          <w:rFonts w:ascii="Times New Roman" w:hAnsi="Times New Roman" w:eastAsia="方正仿宋_GBK" w:cs="Times New Roman"/>
          <w:color w:val="000000" w:themeColor="text1"/>
          <w:kern w:val="0"/>
          <w:sz w:val="32"/>
          <w:szCs w:val="32"/>
          <w14:textFill>
            <w14:solidFill>
              <w14:schemeClr w14:val="tx1"/>
            </w14:solidFill>
          </w14:textFill>
        </w:rPr>
        <w:t>友好城市朋友圈，密切与东盟国家的旅游交流合作，鼓励海外旅行商到西双版纳考察踩线，共同打</w:t>
      </w:r>
      <w:r>
        <w:rPr>
          <w:rFonts w:hint="eastAsia" w:ascii="方正仿宋_GBK" w:hAnsi="方正仿宋_GBK" w:eastAsia="方正仿宋_GBK" w:cs="方正仿宋_GBK"/>
          <w:color w:val="000000" w:themeColor="text1"/>
          <w:sz w:val="32"/>
          <w:szCs w:val="32"/>
          <w14:textFill>
            <w14:solidFill>
              <w14:schemeClr w14:val="tx1"/>
            </w14:solidFill>
          </w14:textFill>
        </w:rPr>
        <w:t>造“多国联动、双向环游”的跨境旅</w:t>
      </w:r>
      <w:r>
        <w:rPr>
          <w:rFonts w:ascii="Times New Roman" w:hAnsi="Times New Roman" w:eastAsia="方正仿宋_GBK" w:cs="Times New Roman"/>
          <w:color w:val="000000" w:themeColor="text1"/>
          <w:kern w:val="0"/>
          <w:sz w:val="32"/>
          <w:szCs w:val="32"/>
          <w14:textFill>
            <w14:solidFill>
              <w14:schemeClr w14:val="tx1"/>
            </w14:solidFill>
          </w14:textFill>
        </w:rPr>
        <w:t>游品牌。</w:t>
      </w:r>
    </w:p>
    <w:p w14:paraId="7EF6991B">
      <w:pPr>
        <w:tabs>
          <w:tab w:val="left" w:pos="4200"/>
        </w:tabs>
        <w:snapToGrid w:val="0"/>
        <w:spacing w:line="600" w:lineRule="exact"/>
        <w:ind w:firstLine="640" w:firstLineChars="200"/>
        <w:outlineLvl w:val="1"/>
        <w:rPr>
          <w:rFonts w:ascii="Times New Roman" w:hAnsi="Times New Roman" w:eastAsia="方正楷体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（八）实施综合治理工程</w:t>
      </w:r>
    </w:p>
    <w:p w14:paraId="380E1154">
      <w:pPr>
        <w:spacing w:line="600" w:lineRule="exact"/>
        <w:ind w:firstLine="640" w:firstLineChars="200"/>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32.</w:t>
      </w:r>
      <w:r>
        <w:rPr>
          <w:rFonts w:ascii="Times New Roman" w:hAnsi="Times New Roman" w:eastAsia="方正仿宋_GBK" w:cs="Times New Roman"/>
          <w:color w:val="000000" w:themeColor="text1"/>
          <w:kern w:val="0"/>
          <w:sz w:val="32"/>
          <w:szCs w:val="32"/>
          <w14:textFill>
            <w14:solidFill>
              <w14:schemeClr w14:val="tx1"/>
            </w14:solidFill>
          </w14:textFill>
        </w:rPr>
        <w:t>坚持依法治旅、重拳治旅、联动治旅、长效治旅，强化优化多部门联合执法机制，形成常态化、制度化的旅游市场综合治理工作合力。</w:t>
      </w:r>
    </w:p>
    <w:p w14:paraId="2A241B89">
      <w:pPr>
        <w:spacing w:line="600" w:lineRule="exact"/>
        <w:ind w:firstLine="640" w:firstLineChars="200"/>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3</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3</w:t>
      </w:r>
      <w:r>
        <w:rPr>
          <w:rFonts w:ascii="Times New Roman" w:hAnsi="Times New Roman" w:eastAsia="方正仿宋_GBK" w:cs="Times New Roman"/>
          <w:color w:val="000000" w:themeColor="text1"/>
          <w:sz w:val="32"/>
          <w:szCs w:val="32"/>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建立健全文旅市场综合治理制度。</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建立健全接待团队游客地接报告制度</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涉旅行业执法检查制度</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和</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执法监督体系</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涉旅舆情处置机制</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涉旅行政执法规范化监督制度</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涉旅投诉及时回应解决机制</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涉旅经营单位提高服务质量的制度和惩戒制度</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导游工资保障机制</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、防范利用场所开展非法传销活动强制报告工作机制、</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旅游行业协会行业自律</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制度。</w:t>
      </w:r>
    </w:p>
    <w:p w14:paraId="5B5DBB7F">
      <w:pPr>
        <w:spacing w:line="600" w:lineRule="exact"/>
        <w:ind w:firstLine="640" w:firstLineChars="2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3</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4</w:t>
      </w:r>
      <w:r>
        <w:rPr>
          <w:rFonts w:ascii="Times New Roman" w:hAnsi="Times New Roman" w:eastAsia="方正仿宋_GBK" w:cs="Times New Roman"/>
          <w:color w:val="000000" w:themeColor="text1"/>
          <w:sz w:val="32"/>
          <w:szCs w:val="32"/>
          <w14:textFill>
            <w14:solidFill>
              <w14:schemeClr w14:val="tx1"/>
            </w14:solidFill>
          </w14:textFill>
        </w:rPr>
        <w:t>.构建全域旅游质量监管跟踪</w:t>
      </w:r>
      <w:r>
        <w:rPr>
          <w:rFonts w:hint="eastAsia" w:ascii="方正仿宋_GBK" w:hAnsi="方正仿宋_GBK" w:eastAsia="方正仿宋_GBK" w:cs="方正仿宋_GBK"/>
          <w:color w:val="000000" w:themeColor="text1"/>
          <w:sz w:val="32"/>
          <w:szCs w:val="32"/>
          <w14:textFill>
            <w14:solidFill>
              <w14:schemeClr w14:val="tx1"/>
            </w14:solidFill>
          </w14:textFill>
        </w:rPr>
        <w:t>体系，全面规范“吃住行游购娱养”相关服务，推行服务质量认证体</w:t>
      </w:r>
      <w:r>
        <w:rPr>
          <w:rFonts w:ascii="Times New Roman" w:hAnsi="Times New Roman" w:eastAsia="方正仿宋_GBK" w:cs="Times New Roman"/>
          <w:color w:val="000000" w:themeColor="text1"/>
          <w:kern w:val="0"/>
          <w:sz w:val="32"/>
          <w:szCs w:val="32"/>
          <w14:textFill>
            <w14:solidFill>
              <w14:schemeClr w14:val="tx1"/>
            </w14:solidFill>
          </w14:textFill>
        </w:rPr>
        <w:t>系，鼓励企业参与国家标准和国际标准的对标达标活动。建立严格的市场准入和退出机制，淘汰不符合标准的经营主体。</w:t>
      </w:r>
    </w:p>
    <w:p w14:paraId="35EEDEFD">
      <w:pPr>
        <w:spacing w:line="600" w:lineRule="exact"/>
        <w:ind w:firstLine="640" w:firstLineChars="2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3</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5</w:t>
      </w:r>
      <w:r>
        <w:rPr>
          <w:rFonts w:ascii="Times New Roman" w:hAnsi="Times New Roman" w:eastAsia="方正仿宋_GBK" w:cs="Times New Roman"/>
          <w:color w:val="000000" w:themeColor="text1"/>
          <w:sz w:val="32"/>
          <w:szCs w:val="32"/>
          <w14:textFill>
            <w14:solidFill>
              <w14:schemeClr w14:val="tx1"/>
            </w14:solidFill>
          </w14:textFill>
        </w:rPr>
        <w:t>.</w:t>
      </w:r>
      <w:r>
        <w:rPr>
          <w:rFonts w:ascii="Times New Roman" w:hAnsi="Times New Roman" w:eastAsia="方正仿宋_GBK" w:cs="Times New Roman"/>
          <w:color w:val="000000" w:themeColor="text1"/>
          <w:kern w:val="0"/>
          <w:sz w:val="32"/>
          <w:szCs w:val="32"/>
          <w14:textFill>
            <w14:solidFill>
              <w14:schemeClr w14:val="tx1"/>
            </w14:solidFill>
          </w14:textFill>
        </w:rPr>
        <w:t>推行</w:t>
      </w:r>
      <w:r>
        <w:rPr>
          <w:rFonts w:hint="eastAsia" w:ascii="方正仿宋_GBK" w:hAnsi="方正仿宋_GBK" w:eastAsia="方正仿宋_GBK" w:cs="方正仿宋_GBK"/>
          <w:color w:val="000000" w:themeColor="text1"/>
          <w:sz w:val="32"/>
          <w:szCs w:val="32"/>
          <w14:textFill>
            <w14:solidFill>
              <w14:schemeClr w14:val="tx1"/>
            </w14:solidFill>
          </w14:textFill>
        </w:rPr>
        <w:t>“互联网+监管”模式，利用现代化技术手段，对旅游企业的经营行为进行有</w:t>
      </w:r>
      <w:r>
        <w:rPr>
          <w:rFonts w:ascii="Times New Roman" w:hAnsi="Times New Roman" w:eastAsia="方正仿宋_GBK" w:cs="Times New Roman"/>
          <w:color w:val="000000" w:themeColor="text1"/>
          <w:kern w:val="0"/>
          <w:sz w:val="32"/>
          <w:szCs w:val="32"/>
          <w14:textFill>
            <w14:solidFill>
              <w14:schemeClr w14:val="tx1"/>
            </w14:solidFill>
          </w14:textFill>
        </w:rPr>
        <w:t>效监管。</w:t>
      </w:r>
    </w:p>
    <w:p w14:paraId="27ED604F">
      <w:pPr>
        <w:snapToGrid w:val="0"/>
        <w:spacing w:line="600" w:lineRule="exact"/>
        <w:ind w:firstLine="640" w:firstLineChars="200"/>
        <w:outlineLvl w:val="0"/>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三、保障措施</w:t>
      </w:r>
    </w:p>
    <w:p w14:paraId="58948CB7">
      <w:pPr>
        <w:spacing w:line="600" w:lineRule="exact"/>
        <w:ind w:firstLine="640" w:firstLineChars="200"/>
        <w:rPr>
          <w:rFonts w:ascii="Times New Roman" w:hAnsi="Times New Roman" w:eastAsia="方正仿宋_GBK" w:cs="Times New Roman"/>
          <w:color w:val="000000" w:themeColor="text1"/>
          <w:kern w:val="0"/>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lang w:eastAsia="zh-CN"/>
          <w14:textFill>
            <w14:solidFill>
              <w14:schemeClr w14:val="tx1"/>
            </w14:solidFill>
          </w14:textFill>
        </w:rPr>
        <w:t>（一）完善工作机制。</w:t>
      </w:r>
      <w:r>
        <w:rPr>
          <w:rFonts w:ascii="Times New Roman" w:hAnsi="Times New Roman" w:eastAsia="方正仿宋_GBK" w:cs="Times New Roman"/>
          <w:color w:val="000000" w:themeColor="text1"/>
          <w:kern w:val="0"/>
          <w:sz w:val="32"/>
          <w:szCs w:val="32"/>
          <w14:textFill>
            <w14:solidFill>
              <w14:schemeClr w14:val="tx1"/>
            </w14:solidFill>
          </w14:textFill>
        </w:rPr>
        <w:t>完善</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西双版纳</w:t>
      </w:r>
      <w:r>
        <w:rPr>
          <w:rFonts w:ascii="Times New Roman" w:hAnsi="Times New Roman" w:eastAsia="方正仿宋_GBK" w:cs="Times New Roman"/>
          <w:color w:val="000000" w:themeColor="text1"/>
          <w:kern w:val="0"/>
          <w:sz w:val="32"/>
          <w:szCs w:val="32"/>
          <w14:textFill>
            <w14:solidFill>
              <w14:schemeClr w14:val="tx1"/>
            </w14:solidFill>
          </w14:textFill>
        </w:rPr>
        <w:t>州文化和旅游高质量发展联席会议工作机制。</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组建西双版纳州旅游市场秩序整治综合调度指挥机制及工作专班。</w:t>
      </w:r>
    </w:p>
    <w:p w14:paraId="55E73666">
      <w:pPr>
        <w:spacing w:line="600" w:lineRule="exact"/>
        <w:ind w:firstLine="640" w:firstLineChars="200"/>
        <w:rPr>
          <w:rFonts w:ascii="Times New Roman" w:hAnsi="Times New Roman" w:eastAsia="方正仿宋_GBK" w:cs="Times New Roman"/>
          <w:color w:val="000000" w:themeColor="text1"/>
          <w:kern w:val="0"/>
          <w:sz w:val="32"/>
          <w:szCs w:val="32"/>
          <w14:textFill>
            <w14:solidFill>
              <w14:schemeClr w14:val="tx1"/>
            </w14:solidFill>
          </w14:textFill>
        </w:rPr>
      </w:pPr>
      <w:r>
        <w:rPr>
          <w:rFonts w:hint="eastAsia" w:ascii="方正楷体_GBK" w:hAnsi="方正楷体_GBK" w:eastAsia="方正楷体_GBK" w:cs="方正楷体_GBK"/>
          <w:color w:val="000000" w:themeColor="text1"/>
          <w:kern w:val="0"/>
          <w:sz w:val="32"/>
          <w:szCs w:val="32"/>
          <w:lang w:eastAsia="zh-CN"/>
          <w14:textFill>
            <w14:solidFill>
              <w14:schemeClr w14:val="tx1"/>
            </w14:solidFill>
          </w14:textFill>
        </w:rPr>
        <w:t>（二）强化资金支持。</w:t>
      </w:r>
      <w:r>
        <w:rPr>
          <w:rFonts w:ascii="Times New Roman" w:hAnsi="Times New Roman" w:eastAsia="方正仿宋_GBK" w:cs="Times New Roman"/>
          <w:color w:val="000000" w:themeColor="text1"/>
          <w:kern w:val="0"/>
          <w:sz w:val="32"/>
          <w:szCs w:val="32"/>
          <w14:textFill>
            <w14:solidFill>
              <w14:schemeClr w14:val="tx1"/>
            </w14:solidFill>
          </w14:textFill>
        </w:rPr>
        <w:t>州级财政做好资金保障，支持西双版纳州全域旅游高质量发展。</w:t>
      </w:r>
    </w:p>
    <w:p w14:paraId="221ED2CE">
      <w:pPr>
        <w:spacing w:line="600" w:lineRule="exact"/>
        <w:ind w:firstLine="640" w:firstLineChars="200"/>
        <w:rPr>
          <w:rFonts w:ascii="Times New Roman" w:hAnsi="Times New Roman" w:eastAsia="方正仿宋_GBK" w:cs="Times New Roman"/>
          <w:b/>
          <w:bCs/>
          <w:color w:val="000000" w:themeColor="text1"/>
          <w:sz w:val="32"/>
          <w:szCs w:val="32"/>
          <w14:textFill>
            <w14:solidFill>
              <w14:schemeClr w14:val="tx1"/>
            </w14:solidFill>
          </w14:textFill>
        </w:rPr>
      </w:pPr>
      <w:r>
        <w:rPr>
          <w:rFonts w:hint="eastAsia" w:ascii="方正楷体_GBK" w:hAnsi="方正楷体_GBK" w:eastAsia="方正楷体_GBK" w:cs="方正楷体_GBK"/>
          <w:b w:val="0"/>
          <w:bCs w:val="0"/>
          <w:color w:val="000000" w:themeColor="text1"/>
          <w:kern w:val="0"/>
          <w:sz w:val="32"/>
          <w:szCs w:val="32"/>
          <w:lang w:eastAsia="zh-CN"/>
          <w14:textFill>
            <w14:solidFill>
              <w14:schemeClr w14:val="tx1"/>
            </w14:solidFill>
          </w14:textFill>
        </w:rPr>
        <w:t>（三）统筹利用资源。</w:t>
      </w:r>
      <w:r>
        <w:rPr>
          <w:rFonts w:ascii="Times New Roman" w:hAnsi="Times New Roman" w:eastAsia="方正仿宋_GBK" w:cs="Times New Roman"/>
          <w:color w:val="000000" w:themeColor="text1"/>
          <w:kern w:val="0"/>
          <w:sz w:val="32"/>
          <w:szCs w:val="32"/>
          <w14:textFill>
            <w14:solidFill>
              <w14:schemeClr w14:val="tx1"/>
            </w14:solidFill>
          </w14:textFill>
        </w:rPr>
        <w:t>统筹各行业各部门资</w:t>
      </w:r>
      <w:r>
        <w:rPr>
          <w:rFonts w:ascii="Times New Roman" w:hAnsi="Times New Roman" w:eastAsia="方正仿宋_GBK" w:cs="Times New Roman"/>
          <w:color w:val="000000" w:themeColor="text1"/>
          <w:sz w:val="32"/>
          <w:szCs w:val="32"/>
          <w14:textFill>
            <w14:solidFill>
              <w14:schemeClr w14:val="tx1"/>
            </w14:solidFill>
          </w14:textFill>
        </w:rPr>
        <w:t>源，推进有利于旅游资源开发利用的</w:t>
      </w:r>
      <w:r>
        <w:rPr>
          <w:rFonts w:ascii="Times New Roman" w:hAnsi="Times New Roman" w:eastAsia="方正仿宋_GBK" w:cs="Times New Roman"/>
          <w:color w:val="000000" w:themeColor="text1"/>
          <w:sz w:val="32"/>
          <w:szCs w:val="32"/>
          <w:lang w:bidi="zh-CN"/>
          <w14:textFill>
            <w14:solidFill>
              <w14:schemeClr w14:val="tx1"/>
            </w14:solidFill>
          </w14:textFill>
        </w:rPr>
        <w:t>水生态治理、搬迁安置等项目规划建设。</w:t>
      </w:r>
    </w:p>
    <w:p w14:paraId="1389E3F5">
      <w:pPr>
        <w:pStyle w:val="3"/>
        <w:spacing w:line="600" w:lineRule="exact"/>
        <w:ind w:left="0" w:firstLine="640" w:firstLineChars="200"/>
        <w:jc w:val="both"/>
        <w:rPr>
          <w:rFonts w:ascii="Times New Roman" w:hAnsi="Times New Roman" w:cs="Times New Roman"/>
          <w:color w:val="auto"/>
        </w:rPr>
      </w:pPr>
      <w:r>
        <w:rPr>
          <w:rFonts w:hint="eastAsia" w:ascii="方正楷体_GBK" w:hAnsi="方正楷体_GBK" w:eastAsia="方正楷体_GBK" w:cs="方正楷体_GBK"/>
          <w:color w:val="000000" w:themeColor="text1"/>
          <w:sz w:val="32"/>
          <w:szCs w:val="32"/>
          <w:lang w:eastAsia="zh-CN"/>
          <w14:textFill>
            <w14:solidFill>
              <w14:schemeClr w14:val="tx1"/>
            </w14:solidFill>
          </w14:textFill>
        </w:rPr>
        <w:t>（四）加强要素保障。</w:t>
      </w:r>
      <w:r>
        <w:rPr>
          <w:rFonts w:ascii="Times New Roman" w:hAnsi="Times New Roman" w:eastAsia="方正仿宋_GBK" w:cs="Times New Roman"/>
          <w:color w:val="000000" w:themeColor="text1"/>
          <w:sz w:val="32"/>
          <w:szCs w:val="32"/>
          <w14:textFill>
            <w14:solidFill>
              <w14:schemeClr w14:val="tx1"/>
            </w14:solidFill>
          </w14:textFill>
        </w:rPr>
        <w:t>统筹考虑旅游发展用地布局，加大旅游基础设施用地保障力度，全力支撑云南辐射南亚东南亚世界旅游</w:t>
      </w:r>
      <w:r>
        <w:rPr>
          <w:rFonts w:ascii="Times New Roman" w:hAnsi="Times New Roman" w:eastAsia="方正仿宋_GBK" w:cs="Times New Roman"/>
          <w:color w:val="auto"/>
          <w:sz w:val="32"/>
          <w:szCs w:val="32"/>
        </w:rPr>
        <w:t>名城建设。</w:t>
      </w:r>
    </w:p>
    <w:p w14:paraId="2BFAED8B">
      <w:pPr>
        <w:pStyle w:val="3"/>
        <w:spacing w:line="600" w:lineRule="exact"/>
        <w:ind w:left="0" w:firstLine="640" w:firstLineChars="200"/>
        <w:jc w:val="both"/>
        <w:rPr>
          <w:rFonts w:ascii="Times New Roman" w:hAnsi="Times New Roman" w:eastAsia="方正仿宋_GBK" w:cs="Times New Roman"/>
          <w:color w:val="auto"/>
          <w:sz w:val="32"/>
          <w:szCs w:val="32"/>
          <w:lang w:bidi="zh-CN"/>
        </w:rPr>
      </w:pPr>
      <w:r>
        <w:rPr>
          <w:rFonts w:hint="eastAsia" w:ascii="方正楷体_GBK" w:hAnsi="方正楷体_GBK" w:eastAsia="方正楷体_GBK" w:cs="方正楷体_GBK"/>
          <w:color w:val="auto"/>
          <w:sz w:val="32"/>
          <w:szCs w:val="32"/>
          <w:lang w:bidi="zh-CN"/>
        </w:rPr>
        <w:t>（五）加强</w:t>
      </w:r>
      <w:r>
        <w:rPr>
          <w:rFonts w:hint="eastAsia" w:ascii="方正楷体_GBK" w:hAnsi="方正楷体_GBK" w:eastAsia="方正楷体_GBK" w:cs="方正楷体_GBK"/>
          <w:color w:val="auto"/>
          <w:sz w:val="32"/>
          <w:szCs w:val="32"/>
          <w:lang w:eastAsia="zh-CN" w:bidi="zh-CN"/>
        </w:rPr>
        <w:t>跟踪问效</w:t>
      </w:r>
      <w:r>
        <w:rPr>
          <w:rFonts w:hint="eastAsia" w:ascii="方正楷体_GBK" w:hAnsi="方正楷体_GBK" w:eastAsia="方正楷体_GBK" w:cs="方正楷体_GBK"/>
          <w:color w:val="auto"/>
          <w:sz w:val="32"/>
          <w:szCs w:val="32"/>
          <w:lang w:bidi="zh-CN"/>
        </w:rPr>
        <w:t>。</w:t>
      </w:r>
      <w:r>
        <w:rPr>
          <w:rFonts w:ascii="Times New Roman" w:hAnsi="Times New Roman" w:eastAsia="方正仿宋_GBK" w:cs="Times New Roman"/>
          <w:color w:val="auto"/>
          <w:sz w:val="32"/>
          <w:szCs w:val="32"/>
          <w:lang w:bidi="zh-CN"/>
        </w:rPr>
        <w:t>各牵头单位和各县市</w:t>
      </w:r>
      <w:r>
        <w:rPr>
          <w:rFonts w:hint="eastAsia" w:ascii="Times New Roman" w:hAnsi="Times New Roman" w:eastAsia="方正仿宋_GBK" w:cs="Times New Roman"/>
          <w:color w:val="auto"/>
          <w:sz w:val="32"/>
          <w:szCs w:val="32"/>
          <w:lang w:bidi="zh-CN"/>
        </w:rPr>
        <w:t>严格落实动态报告机制，</w:t>
      </w:r>
      <w:r>
        <w:rPr>
          <w:rFonts w:ascii="Times New Roman" w:hAnsi="Times New Roman" w:eastAsia="方正仿宋_GBK" w:cs="Times New Roman"/>
          <w:color w:val="auto"/>
          <w:sz w:val="32"/>
          <w:szCs w:val="32"/>
          <w:lang w:bidi="zh-CN"/>
        </w:rPr>
        <w:t>于每季度</w:t>
      </w:r>
      <w:r>
        <w:rPr>
          <w:rFonts w:hint="eastAsia" w:ascii="Times New Roman" w:hAnsi="Times New Roman" w:eastAsia="方正仿宋_GBK" w:cs="Times New Roman"/>
          <w:color w:val="auto"/>
          <w:sz w:val="32"/>
          <w:szCs w:val="32"/>
          <w:lang w:bidi="zh-CN"/>
        </w:rPr>
        <w:t>首</w:t>
      </w:r>
      <w:r>
        <w:rPr>
          <w:rFonts w:ascii="Times New Roman" w:hAnsi="Times New Roman" w:eastAsia="方正仿宋_GBK" w:cs="Times New Roman"/>
          <w:color w:val="auto"/>
          <w:sz w:val="32"/>
          <w:szCs w:val="32"/>
          <w:lang w:bidi="zh-CN"/>
        </w:rPr>
        <w:t>个工作日</w:t>
      </w:r>
      <w:r>
        <w:rPr>
          <w:rFonts w:hint="eastAsia" w:ascii="Times New Roman" w:hAnsi="Times New Roman" w:eastAsia="方正仿宋_GBK" w:cs="Times New Roman"/>
          <w:color w:val="auto"/>
          <w:sz w:val="32"/>
          <w:szCs w:val="32"/>
          <w:lang w:bidi="zh-CN"/>
        </w:rPr>
        <w:t>及</w:t>
      </w:r>
      <w:r>
        <w:rPr>
          <w:rFonts w:ascii="Times New Roman" w:hAnsi="Times New Roman" w:eastAsia="方正仿宋_GBK" w:cs="Times New Roman"/>
          <w:color w:val="auto"/>
          <w:sz w:val="32"/>
          <w:szCs w:val="32"/>
          <w:lang w:bidi="zh-CN"/>
        </w:rPr>
        <w:t>每年12月最后一个工作日</w:t>
      </w:r>
      <w:r>
        <w:rPr>
          <w:rFonts w:hint="eastAsia" w:ascii="Times New Roman" w:hAnsi="Times New Roman" w:eastAsia="方正仿宋_GBK" w:cs="Times New Roman"/>
          <w:color w:val="auto"/>
          <w:sz w:val="32"/>
          <w:szCs w:val="32"/>
          <w:lang w:bidi="zh-CN"/>
        </w:rPr>
        <w:t>前</w:t>
      </w:r>
      <w:r>
        <w:rPr>
          <w:rFonts w:ascii="Times New Roman" w:hAnsi="Times New Roman" w:eastAsia="方正仿宋_GBK" w:cs="Times New Roman"/>
          <w:color w:val="auto"/>
          <w:sz w:val="32"/>
          <w:szCs w:val="32"/>
          <w:lang w:bidi="zh-CN"/>
        </w:rPr>
        <w:t>报送</w:t>
      </w:r>
      <w:r>
        <w:rPr>
          <w:rFonts w:hint="eastAsia" w:ascii="Times New Roman" w:hAnsi="Times New Roman" w:eastAsia="方正仿宋_GBK" w:cs="Times New Roman"/>
          <w:color w:val="auto"/>
          <w:sz w:val="32"/>
          <w:szCs w:val="32"/>
          <w:lang w:bidi="zh-CN"/>
        </w:rPr>
        <w:t>本阶段</w:t>
      </w:r>
      <w:r>
        <w:rPr>
          <w:rFonts w:ascii="Times New Roman" w:hAnsi="Times New Roman" w:eastAsia="方正仿宋_GBK" w:cs="Times New Roman"/>
          <w:color w:val="auto"/>
          <w:sz w:val="32"/>
          <w:szCs w:val="32"/>
          <w:lang w:bidi="zh-CN"/>
        </w:rPr>
        <w:t>工作</w:t>
      </w:r>
      <w:r>
        <w:rPr>
          <w:rFonts w:hint="eastAsia" w:ascii="Times New Roman" w:hAnsi="Times New Roman" w:eastAsia="方正仿宋_GBK" w:cs="Times New Roman"/>
          <w:color w:val="auto"/>
          <w:sz w:val="32"/>
          <w:szCs w:val="32"/>
          <w:lang w:bidi="zh-CN"/>
        </w:rPr>
        <w:t>推进</w:t>
      </w:r>
      <w:r>
        <w:rPr>
          <w:rFonts w:ascii="Times New Roman" w:hAnsi="Times New Roman" w:eastAsia="方正仿宋_GBK" w:cs="Times New Roman"/>
          <w:color w:val="auto"/>
          <w:sz w:val="32"/>
          <w:szCs w:val="32"/>
          <w:lang w:bidi="zh-CN"/>
        </w:rPr>
        <w:t>情况</w:t>
      </w:r>
      <w:r>
        <w:rPr>
          <w:rFonts w:hint="eastAsia" w:ascii="Times New Roman" w:hAnsi="Times New Roman" w:eastAsia="方正仿宋_GBK" w:cs="Times New Roman"/>
          <w:color w:val="auto"/>
          <w:sz w:val="32"/>
          <w:szCs w:val="32"/>
          <w:lang w:bidi="zh-CN"/>
        </w:rPr>
        <w:t>至</w:t>
      </w:r>
      <w:r>
        <w:rPr>
          <w:rFonts w:ascii="Times New Roman" w:hAnsi="Times New Roman" w:eastAsia="方正仿宋_GBK" w:cs="Times New Roman"/>
          <w:color w:val="auto"/>
          <w:sz w:val="32"/>
          <w:szCs w:val="32"/>
          <w:lang w:bidi="zh-CN"/>
        </w:rPr>
        <w:t>州文化和旅游局。</w:t>
      </w:r>
      <w:bookmarkStart w:id="51" w:name="_GoBack"/>
      <w:bookmarkEnd w:id="51"/>
    </w:p>
    <w:bookmarkEnd w:id="1"/>
    <w:p w14:paraId="5477C888">
      <w:pPr>
        <w:spacing w:line="600" w:lineRule="exact"/>
        <w:ind w:firstLine="640" w:firstLineChars="200"/>
        <w:rPr>
          <w:rFonts w:ascii="Times New Roman" w:hAnsi="Times New Roman" w:eastAsia="方正仿宋_GBK" w:cs="Times New Roman"/>
          <w:color w:val="000000" w:themeColor="text1"/>
          <w:sz w:val="32"/>
          <w:szCs w:val="32"/>
          <w:lang w:bidi="zh-CN"/>
          <w14:textFill>
            <w14:solidFill>
              <w14:schemeClr w14:val="tx1"/>
            </w14:solidFill>
          </w14:textFill>
        </w:rPr>
      </w:pPr>
    </w:p>
    <w:p w14:paraId="17F4FE2C">
      <w:pPr>
        <w:spacing w:line="600" w:lineRule="exact"/>
        <w:ind w:firstLine="640" w:firstLineChars="200"/>
        <w:jc w:val="left"/>
        <w:rPr>
          <w:rFonts w:ascii="Times New Roman" w:hAnsi="Times New Roman" w:eastAsia="方正仿宋_GBK" w:cs="Times New Roman"/>
          <w:color w:val="000000" w:themeColor="text1"/>
          <w:sz w:val="32"/>
          <w:szCs w:val="32"/>
          <w:lang w:bidi="zh-CN"/>
          <w14:textFill>
            <w14:solidFill>
              <w14:schemeClr w14:val="tx1"/>
            </w14:solidFill>
          </w14:textFill>
        </w:rPr>
        <w:sectPr>
          <w:footerReference r:id="rId3" w:type="default"/>
          <w:pgSz w:w="11906" w:h="16838"/>
          <w:pgMar w:top="2098" w:right="1474" w:bottom="1984" w:left="1587" w:header="851" w:footer="992" w:gutter="0"/>
          <w:pgNumType w:start="1"/>
          <w:cols w:space="425" w:num="1"/>
          <w:docGrid w:type="lines" w:linePitch="312" w:charSpace="0"/>
        </w:sectPr>
      </w:pPr>
      <w:r>
        <w:rPr>
          <w:rFonts w:ascii="Times New Roman" w:hAnsi="Times New Roman" w:eastAsia="方正仿宋_GBK" w:cs="Times New Roman"/>
          <w:color w:val="000000" w:themeColor="text1"/>
          <w:sz w:val="32"/>
          <w:szCs w:val="32"/>
          <w:lang w:bidi="zh-CN"/>
          <w14:textFill>
            <w14:solidFill>
              <w14:schemeClr w14:val="tx1"/>
            </w14:solidFill>
          </w14:textFill>
        </w:rPr>
        <w:t>附件：西双版纳州全域旅游高质量发展三年行动重点工作及重点项目清单</w:t>
      </w:r>
    </w:p>
    <w:p w14:paraId="619B2BA5">
      <w:pPr>
        <w:spacing w:line="600" w:lineRule="exact"/>
        <w:outlineLvl w:val="0"/>
        <w:rPr>
          <w:rFonts w:hint="eastAsia" w:ascii="方正黑体_GBK" w:hAnsi="方正黑体_GBK" w:eastAsia="方正黑体_GBK" w:cs="方正黑体_GBK"/>
          <w:color w:val="000000" w:themeColor="text1"/>
          <w:sz w:val="32"/>
          <w:szCs w:val="32"/>
          <w14:textFill>
            <w14:solidFill>
              <w14:schemeClr w14:val="tx1"/>
            </w14:solidFill>
          </w14:textFill>
        </w:rPr>
      </w:pPr>
      <w:r>
        <w:rPr>
          <w:rFonts w:hint="eastAsia" w:ascii="方正黑体_GBK" w:hAnsi="方正黑体_GBK" w:eastAsia="方正黑体_GBK" w:cs="方正黑体_GBK"/>
          <w:color w:val="000000" w:themeColor="text1"/>
          <w:sz w:val="32"/>
          <w:szCs w:val="32"/>
          <w14:textFill>
            <w14:solidFill>
              <w14:schemeClr w14:val="tx1"/>
            </w14:solidFill>
          </w14:textFill>
        </w:rPr>
        <w:t>附件</w:t>
      </w:r>
    </w:p>
    <w:p w14:paraId="18E65387">
      <w:pPr>
        <w:spacing w:after="120" w:line="600" w:lineRule="exact"/>
        <w:jc w:val="center"/>
        <w:rPr>
          <w:rFonts w:hint="eastAsia"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西双版纳州全域旅游高质量发展三年行动重点工作及重点项目清单</w:t>
      </w:r>
    </w:p>
    <w:tbl>
      <w:tblPr>
        <w:tblStyle w:val="5"/>
        <w:tblW w:w="144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
        <w:gridCol w:w="1113"/>
        <w:gridCol w:w="2384"/>
        <w:gridCol w:w="2426"/>
        <w:gridCol w:w="2426"/>
        <w:gridCol w:w="2426"/>
        <w:gridCol w:w="1097"/>
        <w:gridCol w:w="1381"/>
        <w:gridCol w:w="757"/>
      </w:tblGrid>
      <w:tr w14:paraId="47C5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445" w:type="dxa"/>
            <w:vMerge w:val="restart"/>
            <w:vAlign w:val="center"/>
          </w:tcPr>
          <w:p w14:paraId="571F1BD0">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bookmarkStart w:id="4" w:name="OLE_LINK5"/>
            <w:r>
              <w:rPr>
                <w:rFonts w:ascii="Times New Roman" w:hAnsi="Times New Roman" w:eastAsia="方正黑体_GBK" w:cs="Times New Roman"/>
                <w:color w:val="000000" w:themeColor="text1"/>
                <w:sz w:val="20"/>
                <w:szCs w:val="20"/>
                <w14:textFill>
                  <w14:solidFill>
                    <w14:schemeClr w14:val="tx1"/>
                  </w14:solidFill>
                </w14:textFill>
              </w:rPr>
              <w:t>序号</w:t>
            </w:r>
          </w:p>
        </w:tc>
        <w:tc>
          <w:tcPr>
            <w:tcW w:w="1113" w:type="dxa"/>
            <w:vMerge w:val="restart"/>
            <w:vAlign w:val="center"/>
          </w:tcPr>
          <w:p w14:paraId="5F7AD620">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r>
              <w:rPr>
                <w:rFonts w:ascii="Times New Roman" w:hAnsi="Times New Roman" w:eastAsia="方正黑体_GBK" w:cs="Times New Roman"/>
                <w:color w:val="000000" w:themeColor="text1"/>
                <w:sz w:val="20"/>
                <w:szCs w:val="20"/>
                <w14:textFill>
                  <w14:solidFill>
                    <w14:schemeClr w14:val="tx1"/>
                  </w14:solidFill>
                </w14:textFill>
              </w:rPr>
              <w:t>任务名称</w:t>
            </w:r>
          </w:p>
        </w:tc>
        <w:tc>
          <w:tcPr>
            <w:tcW w:w="2384" w:type="dxa"/>
            <w:vMerge w:val="restart"/>
            <w:vAlign w:val="center"/>
          </w:tcPr>
          <w:p w14:paraId="0675621F">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r>
              <w:rPr>
                <w:rFonts w:ascii="Times New Roman" w:hAnsi="Times New Roman" w:eastAsia="方正黑体_GBK" w:cs="Times New Roman"/>
                <w:color w:val="000000" w:themeColor="text1"/>
                <w:sz w:val="20"/>
                <w:szCs w:val="20"/>
                <w14:textFill>
                  <w14:solidFill>
                    <w14:schemeClr w14:val="tx1"/>
                  </w14:solidFill>
                </w14:textFill>
              </w:rPr>
              <w:t>工作内容及主要目标</w:t>
            </w:r>
          </w:p>
        </w:tc>
        <w:tc>
          <w:tcPr>
            <w:tcW w:w="7278" w:type="dxa"/>
            <w:gridSpan w:val="3"/>
            <w:vAlign w:val="center"/>
          </w:tcPr>
          <w:p w14:paraId="6041E03B">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r>
              <w:rPr>
                <w:rFonts w:ascii="Times New Roman" w:hAnsi="Times New Roman" w:eastAsia="方正黑体_GBK" w:cs="Times New Roman"/>
                <w:color w:val="000000" w:themeColor="text1"/>
                <w:sz w:val="20"/>
                <w:szCs w:val="20"/>
                <w14:textFill>
                  <w14:solidFill>
                    <w14:schemeClr w14:val="tx1"/>
                  </w14:solidFill>
                </w14:textFill>
              </w:rPr>
              <w:t>任务分解及完成年限</w:t>
            </w:r>
          </w:p>
        </w:tc>
        <w:tc>
          <w:tcPr>
            <w:tcW w:w="1097" w:type="dxa"/>
            <w:vMerge w:val="restart"/>
            <w:vAlign w:val="center"/>
          </w:tcPr>
          <w:p w14:paraId="5A440E46">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r>
              <w:rPr>
                <w:rFonts w:ascii="Times New Roman" w:hAnsi="Times New Roman" w:eastAsia="方正黑体_GBK" w:cs="Times New Roman"/>
                <w:color w:val="000000" w:themeColor="text1"/>
                <w:sz w:val="20"/>
                <w:szCs w:val="20"/>
                <w14:textFill>
                  <w14:solidFill>
                    <w14:schemeClr w14:val="tx1"/>
                  </w14:solidFill>
                </w14:textFill>
              </w:rPr>
              <w:t>牵头单位</w:t>
            </w:r>
          </w:p>
        </w:tc>
        <w:tc>
          <w:tcPr>
            <w:tcW w:w="1381" w:type="dxa"/>
            <w:vMerge w:val="restart"/>
            <w:vAlign w:val="center"/>
          </w:tcPr>
          <w:p w14:paraId="7FE48145">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r>
              <w:rPr>
                <w:rFonts w:ascii="Times New Roman" w:hAnsi="Times New Roman" w:eastAsia="方正黑体_GBK" w:cs="Times New Roman"/>
                <w:color w:val="000000" w:themeColor="text1"/>
                <w:sz w:val="20"/>
                <w:szCs w:val="20"/>
                <w14:textFill>
                  <w14:solidFill>
                    <w14:schemeClr w14:val="tx1"/>
                  </w14:solidFill>
                </w14:textFill>
              </w:rPr>
              <w:t>责任单位</w:t>
            </w:r>
          </w:p>
        </w:tc>
        <w:tc>
          <w:tcPr>
            <w:tcW w:w="757" w:type="dxa"/>
            <w:vMerge w:val="restart"/>
            <w:vAlign w:val="center"/>
          </w:tcPr>
          <w:p w14:paraId="7C403F34">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r>
              <w:rPr>
                <w:rFonts w:ascii="Times New Roman" w:hAnsi="Times New Roman" w:eastAsia="方正黑体_GBK" w:cs="Times New Roman"/>
                <w:color w:val="000000" w:themeColor="text1"/>
                <w:sz w:val="20"/>
                <w:szCs w:val="20"/>
                <w14:textFill>
                  <w14:solidFill>
                    <w14:schemeClr w14:val="tx1"/>
                  </w14:solidFill>
                </w14:textFill>
              </w:rPr>
              <w:t>备注</w:t>
            </w:r>
          </w:p>
        </w:tc>
      </w:tr>
      <w:tr w14:paraId="5368E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445" w:type="dxa"/>
            <w:vMerge w:val="continue"/>
            <w:vAlign w:val="center"/>
          </w:tcPr>
          <w:p w14:paraId="077ACC09">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p>
        </w:tc>
        <w:tc>
          <w:tcPr>
            <w:tcW w:w="1113" w:type="dxa"/>
            <w:vMerge w:val="continue"/>
            <w:vAlign w:val="center"/>
          </w:tcPr>
          <w:p w14:paraId="0CF23051">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p>
        </w:tc>
        <w:tc>
          <w:tcPr>
            <w:tcW w:w="2384" w:type="dxa"/>
            <w:vMerge w:val="continue"/>
            <w:vAlign w:val="center"/>
          </w:tcPr>
          <w:p w14:paraId="42344BFF">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p>
        </w:tc>
        <w:tc>
          <w:tcPr>
            <w:tcW w:w="2426" w:type="dxa"/>
            <w:vAlign w:val="center"/>
          </w:tcPr>
          <w:p w14:paraId="6B5454CB">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r>
              <w:rPr>
                <w:rFonts w:ascii="Times New Roman" w:hAnsi="Times New Roman" w:eastAsia="方正黑体_GBK" w:cs="Times New Roman"/>
                <w:color w:val="000000" w:themeColor="text1"/>
                <w:sz w:val="20"/>
                <w:szCs w:val="20"/>
                <w14:textFill>
                  <w14:solidFill>
                    <w14:schemeClr w14:val="tx1"/>
                  </w14:solidFill>
                </w14:textFill>
              </w:rPr>
              <w:t>2025年</w:t>
            </w:r>
          </w:p>
        </w:tc>
        <w:tc>
          <w:tcPr>
            <w:tcW w:w="2426" w:type="dxa"/>
            <w:vAlign w:val="center"/>
          </w:tcPr>
          <w:p w14:paraId="1D45E3D0">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r>
              <w:rPr>
                <w:rFonts w:ascii="Times New Roman" w:hAnsi="Times New Roman" w:eastAsia="方正黑体_GBK" w:cs="Times New Roman"/>
                <w:color w:val="000000" w:themeColor="text1"/>
                <w:sz w:val="20"/>
                <w:szCs w:val="20"/>
                <w14:textFill>
                  <w14:solidFill>
                    <w14:schemeClr w14:val="tx1"/>
                  </w14:solidFill>
                </w14:textFill>
              </w:rPr>
              <w:t>2026年</w:t>
            </w:r>
          </w:p>
        </w:tc>
        <w:tc>
          <w:tcPr>
            <w:tcW w:w="2426" w:type="dxa"/>
            <w:vAlign w:val="center"/>
          </w:tcPr>
          <w:p w14:paraId="1D4163FA">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r>
              <w:rPr>
                <w:rFonts w:ascii="Times New Roman" w:hAnsi="Times New Roman" w:eastAsia="方正黑体_GBK" w:cs="Times New Roman"/>
                <w:color w:val="000000" w:themeColor="text1"/>
                <w:sz w:val="20"/>
                <w:szCs w:val="20"/>
                <w14:textFill>
                  <w14:solidFill>
                    <w14:schemeClr w14:val="tx1"/>
                  </w14:solidFill>
                </w14:textFill>
              </w:rPr>
              <w:t>2027年</w:t>
            </w:r>
          </w:p>
        </w:tc>
        <w:tc>
          <w:tcPr>
            <w:tcW w:w="1097" w:type="dxa"/>
            <w:vMerge w:val="continue"/>
            <w:vAlign w:val="center"/>
          </w:tcPr>
          <w:p w14:paraId="70A5373F">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p>
        </w:tc>
        <w:tc>
          <w:tcPr>
            <w:tcW w:w="1381" w:type="dxa"/>
            <w:vMerge w:val="continue"/>
            <w:vAlign w:val="center"/>
          </w:tcPr>
          <w:p w14:paraId="0D456C64">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p>
        </w:tc>
        <w:tc>
          <w:tcPr>
            <w:tcW w:w="757" w:type="dxa"/>
            <w:vMerge w:val="continue"/>
            <w:vAlign w:val="center"/>
          </w:tcPr>
          <w:p w14:paraId="3B5BFF96">
            <w:pPr>
              <w:adjustRightInd w:val="0"/>
              <w:snapToGrid w:val="0"/>
              <w:jc w:val="left"/>
              <w:rPr>
                <w:rFonts w:ascii="Times New Roman" w:hAnsi="Times New Roman" w:eastAsia="方正黑体_GBK" w:cs="Times New Roman"/>
                <w:color w:val="000000" w:themeColor="text1"/>
                <w:sz w:val="20"/>
                <w:szCs w:val="20"/>
                <w14:textFill>
                  <w14:solidFill>
                    <w14:schemeClr w14:val="tx1"/>
                  </w14:solidFill>
                </w14:textFill>
              </w:rPr>
            </w:pPr>
          </w:p>
        </w:tc>
      </w:tr>
      <w:tr w14:paraId="18DD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7B66FABF">
            <w:pPr>
              <w:adjustRightInd w:val="0"/>
              <w:snapToGrid w:val="0"/>
              <w:jc w:val="center"/>
              <w:rPr>
                <w:rFonts w:ascii="Times New Roman" w:hAnsi="Times New Roman" w:eastAsia="方正黑体_GBK" w:cs="Times New Roman"/>
                <w:color w:val="000000" w:themeColor="text1"/>
                <w:sz w:val="20"/>
                <w:szCs w:val="20"/>
                <w14:textFill>
                  <w14:solidFill>
                    <w14:schemeClr w14:val="tx1"/>
                  </w14:solidFill>
                </w14:textFill>
              </w:rPr>
            </w:pPr>
            <w:r>
              <w:rPr>
                <w:rFonts w:ascii="Times New Roman" w:hAnsi="Times New Roman" w:eastAsia="方正黑体_GBK" w:cs="Times New Roman"/>
                <w:color w:val="000000" w:themeColor="text1"/>
                <w:sz w:val="20"/>
                <w:szCs w:val="20"/>
                <w14:textFill>
                  <w14:solidFill>
                    <w14:schemeClr w14:val="tx1"/>
                  </w14:solidFill>
                </w14:textFill>
              </w:rPr>
              <w:t>一</w:t>
            </w:r>
          </w:p>
        </w:tc>
        <w:tc>
          <w:tcPr>
            <w:tcW w:w="14010" w:type="dxa"/>
            <w:gridSpan w:val="8"/>
            <w:vAlign w:val="center"/>
          </w:tcPr>
          <w:p w14:paraId="38AE7C28">
            <w:pPr>
              <w:adjustRightInd w:val="0"/>
              <w:snapToGrid w:val="0"/>
              <w:jc w:val="left"/>
              <w:rPr>
                <w:rFonts w:ascii="Times New Roman" w:hAnsi="Times New Roman" w:eastAsia="方正黑体_GBK" w:cs="Times New Roman"/>
                <w:color w:val="000000" w:themeColor="text1"/>
                <w:sz w:val="20"/>
                <w:szCs w:val="20"/>
                <w14:textFill>
                  <w14:solidFill>
                    <w14:schemeClr w14:val="tx1"/>
                  </w14:solidFill>
                </w14:textFill>
              </w:rPr>
            </w:pPr>
            <w:r>
              <w:rPr>
                <w:rFonts w:ascii="Times New Roman" w:hAnsi="Times New Roman" w:eastAsia="方正黑体_GBK" w:cs="Times New Roman"/>
                <w:color w:val="000000" w:themeColor="text1"/>
                <w:sz w:val="20"/>
                <w:szCs w:val="20"/>
                <w14:textFill>
                  <w14:solidFill>
                    <w14:schemeClr w14:val="tx1"/>
                  </w14:solidFill>
                </w14:textFill>
              </w:rPr>
              <w:t>实施全域协同工程</w:t>
            </w:r>
          </w:p>
        </w:tc>
      </w:tr>
      <w:tr w14:paraId="070FE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10198A0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1</w:t>
            </w:r>
          </w:p>
        </w:tc>
        <w:tc>
          <w:tcPr>
            <w:tcW w:w="1113" w:type="dxa"/>
            <w:vMerge w:val="restart"/>
            <w:vAlign w:val="center"/>
          </w:tcPr>
          <w:p w14:paraId="3ED0982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优化“一市两县一区”发展格局</w:t>
            </w:r>
          </w:p>
        </w:tc>
        <w:tc>
          <w:tcPr>
            <w:tcW w:w="2384" w:type="dxa"/>
            <w:vAlign w:val="center"/>
          </w:tcPr>
          <w:p w14:paraId="63696B0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景洪市打造最美旅游城市。</w:t>
            </w:r>
          </w:p>
        </w:tc>
        <w:tc>
          <w:tcPr>
            <w:tcW w:w="2426" w:type="dxa"/>
            <w:vAlign w:val="center"/>
          </w:tcPr>
          <w:p w14:paraId="5E3ADB9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实施最美旅游城市“十大提升行动”，实现综合接待游客人次突破5900万，旅游总花费超850亿元。</w:t>
            </w:r>
          </w:p>
        </w:tc>
        <w:tc>
          <w:tcPr>
            <w:tcW w:w="2426" w:type="dxa"/>
            <w:vAlign w:val="center"/>
          </w:tcPr>
          <w:p w14:paraId="1307A5C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实施最美旅游城市“十大提升行动”，实现综合接待游客人次突破6050万，旅游总花费超940亿元。</w:t>
            </w:r>
          </w:p>
        </w:tc>
        <w:tc>
          <w:tcPr>
            <w:tcW w:w="2426" w:type="dxa"/>
            <w:vAlign w:val="center"/>
          </w:tcPr>
          <w:p w14:paraId="276F55F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实施最美旅游城市“十大提升行动”，实现综合接待游客人次突破6300万，旅游总花费超990亿元。</w:t>
            </w:r>
          </w:p>
        </w:tc>
        <w:tc>
          <w:tcPr>
            <w:tcW w:w="1097" w:type="dxa"/>
            <w:vAlign w:val="center"/>
          </w:tcPr>
          <w:p w14:paraId="75412DE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景洪市人民政府</w:t>
            </w:r>
          </w:p>
        </w:tc>
        <w:tc>
          <w:tcPr>
            <w:tcW w:w="1381" w:type="dxa"/>
            <w:vAlign w:val="center"/>
          </w:tcPr>
          <w:p w14:paraId="608A127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757" w:type="dxa"/>
            <w:vAlign w:val="center"/>
          </w:tcPr>
          <w:p w14:paraId="2BF23CB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AD17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08FB864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345A3E0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050AB19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勐海县打造茶旅康城。</w:t>
            </w:r>
          </w:p>
        </w:tc>
        <w:tc>
          <w:tcPr>
            <w:tcW w:w="2426" w:type="dxa"/>
            <w:vAlign w:val="center"/>
          </w:tcPr>
          <w:p w14:paraId="064CC5C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实现综合接待游客人次突破710万，旅游总花费超100亿元。</w:t>
            </w:r>
          </w:p>
        </w:tc>
        <w:tc>
          <w:tcPr>
            <w:tcW w:w="2426" w:type="dxa"/>
            <w:vAlign w:val="center"/>
          </w:tcPr>
          <w:p w14:paraId="4A4C32C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实现综合接待游客人次突破800万，旅游总花费超104亿元。</w:t>
            </w:r>
          </w:p>
        </w:tc>
        <w:tc>
          <w:tcPr>
            <w:tcW w:w="2426" w:type="dxa"/>
            <w:vAlign w:val="center"/>
          </w:tcPr>
          <w:p w14:paraId="684564D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实现综合接待游客人次突破850万，旅游总花费超109亿元。</w:t>
            </w:r>
          </w:p>
        </w:tc>
        <w:tc>
          <w:tcPr>
            <w:tcW w:w="1097" w:type="dxa"/>
            <w:vAlign w:val="center"/>
          </w:tcPr>
          <w:p w14:paraId="493B91A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勐海县人民政府</w:t>
            </w:r>
          </w:p>
        </w:tc>
        <w:tc>
          <w:tcPr>
            <w:tcW w:w="1381" w:type="dxa"/>
            <w:vAlign w:val="center"/>
          </w:tcPr>
          <w:p w14:paraId="0D4FC14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757" w:type="dxa"/>
            <w:vAlign w:val="center"/>
          </w:tcPr>
          <w:p w14:paraId="47B6CC8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305FF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606B0B4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059B77C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385006B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勐腊县打造雨林边城。</w:t>
            </w:r>
          </w:p>
        </w:tc>
        <w:tc>
          <w:tcPr>
            <w:tcW w:w="2426" w:type="dxa"/>
            <w:vAlign w:val="center"/>
          </w:tcPr>
          <w:p w14:paraId="711E24A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实现综合接待游客人次突破750万，旅游总花费超110亿元。</w:t>
            </w:r>
          </w:p>
        </w:tc>
        <w:tc>
          <w:tcPr>
            <w:tcW w:w="2426" w:type="dxa"/>
            <w:vAlign w:val="center"/>
          </w:tcPr>
          <w:p w14:paraId="2C71A8F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实现综合接待游客人次突破840万，旅游总花费超115亿元。</w:t>
            </w:r>
          </w:p>
        </w:tc>
        <w:tc>
          <w:tcPr>
            <w:tcW w:w="2426" w:type="dxa"/>
            <w:vAlign w:val="center"/>
          </w:tcPr>
          <w:p w14:paraId="1F6AB98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实现综合接待游客人次突破900万，旅游总花费超120亿元。</w:t>
            </w:r>
          </w:p>
        </w:tc>
        <w:tc>
          <w:tcPr>
            <w:tcW w:w="1097" w:type="dxa"/>
            <w:vAlign w:val="center"/>
          </w:tcPr>
          <w:p w14:paraId="5C5D698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勐腊县人民政府</w:t>
            </w:r>
          </w:p>
        </w:tc>
        <w:tc>
          <w:tcPr>
            <w:tcW w:w="1381" w:type="dxa"/>
            <w:vAlign w:val="center"/>
          </w:tcPr>
          <w:p w14:paraId="06A6644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757" w:type="dxa"/>
            <w:vAlign w:val="center"/>
          </w:tcPr>
          <w:p w14:paraId="38625B9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不含磨憨</w:t>
            </w:r>
          </w:p>
        </w:tc>
      </w:tr>
      <w:tr w14:paraId="353D7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6CA43FC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2</w:t>
            </w:r>
          </w:p>
        </w:tc>
        <w:tc>
          <w:tcPr>
            <w:tcW w:w="1113" w:type="dxa"/>
            <w:vAlign w:val="center"/>
          </w:tcPr>
          <w:p w14:paraId="742FA90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推进全域旅游示范区建设</w:t>
            </w:r>
          </w:p>
        </w:tc>
        <w:tc>
          <w:tcPr>
            <w:tcW w:w="2384" w:type="dxa"/>
            <w:vAlign w:val="center"/>
          </w:tcPr>
          <w:p w14:paraId="6375705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根据</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文化和旅游</w:t>
            </w:r>
            <w:r>
              <w:rPr>
                <w:rFonts w:ascii="Times New Roman" w:hAnsi="Times New Roman" w:eastAsia="方正仿宋_GBK" w:cs="Times New Roman"/>
                <w:color w:val="000000" w:themeColor="text1"/>
                <w:sz w:val="18"/>
                <w:szCs w:val="18"/>
                <w14:textFill>
                  <w14:solidFill>
                    <w14:schemeClr w14:val="tx1"/>
                  </w14:solidFill>
                </w14:textFill>
              </w:rPr>
              <w:t>部统一部署，景洪市、勐腊县、勐海县先行创建国家全域旅游示范区，为西双版纳创建国家全域旅游示范区打牢基础。</w:t>
            </w:r>
          </w:p>
        </w:tc>
        <w:tc>
          <w:tcPr>
            <w:tcW w:w="2426" w:type="dxa"/>
            <w:vAlign w:val="center"/>
          </w:tcPr>
          <w:p w14:paraId="2B6406B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景洪市、勐海县、勐腊县制定国家全域旅游示范区创建工作方案，力争通过省级初审。</w:t>
            </w:r>
          </w:p>
        </w:tc>
        <w:tc>
          <w:tcPr>
            <w:tcW w:w="2426" w:type="dxa"/>
            <w:vAlign w:val="center"/>
          </w:tcPr>
          <w:p w14:paraId="3761472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推动景洪市力争通过国家相关部门现场检查，创建成为国家全域旅游示范区。</w:t>
            </w:r>
          </w:p>
        </w:tc>
        <w:tc>
          <w:tcPr>
            <w:tcW w:w="2426" w:type="dxa"/>
            <w:vAlign w:val="center"/>
          </w:tcPr>
          <w:p w14:paraId="29F4A73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推动勐腊县力争通过国家相关部门现场检查，创建成为国家全域旅游示范区。</w:t>
            </w:r>
          </w:p>
        </w:tc>
        <w:tc>
          <w:tcPr>
            <w:tcW w:w="1097" w:type="dxa"/>
            <w:vAlign w:val="center"/>
          </w:tcPr>
          <w:p w14:paraId="29C004A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p>
        </w:tc>
        <w:tc>
          <w:tcPr>
            <w:tcW w:w="1381" w:type="dxa"/>
            <w:vAlign w:val="center"/>
          </w:tcPr>
          <w:p w14:paraId="4680724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757" w:type="dxa"/>
            <w:vAlign w:val="center"/>
          </w:tcPr>
          <w:p w14:paraId="48AD23A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3316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12C8577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3</w:t>
            </w:r>
          </w:p>
        </w:tc>
        <w:tc>
          <w:tcPr>
            <w:tcW w:w="1113" w:type="dxa"/>
            <w:vAlign w:val="center"/>
          </w:tcPr>
          <w:p w14:paraId="2AD1442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实施“引客入县”奖补措施</w:t>
            </w:r>
          </w:p>
        </w:tc>
        <w:tc>
          <w:tcPr>
            <w:tcW w:w="2384" w:type="dxa"/>
            <w:vAlign w:val="center"/>
          </w:tcPr>
          <w:p w14:paraId="3931768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对每年引入团队游客到勐海县、勐腊县过夜超万人的旅行社进行奖补，奖补办法按照《西双版纳州“引客入县”促进全域旅游发展十条措施》执行。</w:t>
            </w:r>
          </w:p>
        </w:tc>
        <w:tc>
          <w:tcPr>
            <w:tcW w:w="2426" w:type="dxa"/>
            <w:vAlign w:val="center"/>
          </w:tcPr>
          <w:p w14:paraId="399CB60A">
            <w:pPr>
              <w:adjustRightInd w:val="0"/>
              <w:snapToGrid w:val="0"/>
              <w:jc w:val="left"/>
              <w:rPr>
                <w:rFonts w:hint="eastAsia" w:ascii="Times New Roman" w:hAnsi="Times New Roman" w:eastAsia="方正仿宋_GBK" w:cs="Times New Roman"/>
                <w:color w:val="000000" w:themeColor="text1"/>
                <w:sz w:val="18"/>
                <w:szCs w:val="18"/>
                <w:highlight w:val="yellow"/>
                <w:lang w:eastAsia="zh-CN"/>
                <w14:textFill>
                  <w14:solidFill>
                    <w14:schemeClr w14:val="tx1"/>
                  </w14:solidFill>
                </w14:textFill>
              </w:rPr>
            </w:pPr>
            <w:r>
              <w:rPr>
                <w:rFonts w:hint="eastAsia" w:ascii="Times New Roman" w:hAnsi="Times New Roman" w:eastAsia="方正仿宋_GBK" w:cs="Times New Roman"/>
                <w:color w:val="000000" w:themeColor="text1"/>
                <w:sz w:val="18"/>
                <w:szCs w:val="18"/>
                <w:highlight w:val="none"/>
                <w14:textFill>
                  <w14:solidFill>
                    <w14:schemeClr w14:val="tx1"/>
                  </w14:solidFill>
                </w14:textFill>
              </w:rPr>
              <w:t>力争勐海县、勐腊县各新增过夜游客5万人以上</w:t>
            </w:r>
            <w:r>
              <w:rPr>
                <w:rFonts w:hint="eastAsia" w:ascii="Times New Roman" w:hAnsi="Times New Roman" w:eastAsia="方正仿宋_GBK" w:cs="Times New Roman"/>
                <w:color w:val="000000" w:themeColor="text1"/>
                <w:sz w:val="18"/>
                <w:szCs w:val="18"/>
                <w:highlight w:val="none"/>
                <w:lang w:eastAsia="zh-CN"/>
                <w14:textFill>
                  <w14:solidFill>
                    <w14:schemeClr w14:val="tx1"/>
                  </w14:solidFill>
                </w14:textFill>
              </w:rPr>
              <w:t>。</w:t>
            </w:r>
          </w:p>
        </w:tc>
        <w:tc>
          <w:tcPr>
            <w:tcW w:w="2426" w:type="dxa"/>
            <w:vAlign w:val="center"/>
          </w:tcPr>
          <w:p w14:paraId="4C0082C9">
            <w:pPr>
              <w:adjustRightInd w:val="0"/>
              <w:snapToGrid w:val="0"/>
              <w:jc w:val="left"/>
              <w:rPr>
                <w:rFonts w:hint="eastAsia" w:ascii="Times New Roman" w:hAnsi="Times New Roman" w:eastAsia="方正仿宋_GBK" w:cs="Times New Roman"/>
                <w:color w:val="000000" w:themeColor="text1"/>
                <w:sz w:val="18"/>
                <w:szCs w:val="18"/>
                <w:highlight w:val="yellow"/>
                <w:lang w:eastAsia="zh-CN"/>
                <w14:textFill>
                  <w14:solidFill>
                    <w14:schemeClr w14:val="tx1"/>
                  </w14:solidFill>
                </w14:textFill>
              </w:rPr>
            </w:pPr>
            <w:r>
              <w:rPr>
                <w:rFonts w:hint="eastAsia" w:ascii="Times New Roman" w:hAnsi="Times New Roman" w:eastAsia="方正仿宋_GBK" w:cs="Times New Roman"/>
                <w:color w:val="000000" w:themeColor="text1"/>
                <w:sz w:val="18"/>
                <w:szCs w:val="18"/>
                <w:highlight w:val="none"/>
                <w14:textFill>
                  <w14:solidFill>
                    <w14:schemeClr w14:val="tx1"/>
                  </w14:solidFill>
                </w14:textFill>
              </w:rPr>
              <w:t>力争勐海县、勐腊县各新增过夜游客5万人以上</w:t>
            </w:r>
            <w:r>
              <w:rPr>
                <w:rFonts w:hint="eastAsia" w:ascii="Times New Roman" w:hAnsi="Times New Roman" w:eastAsia="方正仿宋_GBK" w:cs="Times New Roman"/>
                <w:color w:val="000000" w:themeColor="text1"/>
                <w:sz w:val="18"/>
                <w:szCs w:val="18"/>
                <w:highlight w:val="none"/>
                <w:lang w:eastAsia="zh-CN"/>
                <w14:textFill>
                  <w14:solidFill>
                    <w14:schemeClr w14:val="tx1"/>
                  </w14:solidFill>
                </w14:textFill>
              </w:rPr>
              <w:t>。</w:t>
            </w:r>
          </w:p>
        </w:tc>
        <w:tc>
          <w:tcPr>
            <w:tcW w:w="2426" w:type="dxa"/>
            <w:vAlign w:val="center"/>
          </w:tcPr>
          <w:p w14:paraId="4AA63B1A">
            <w:pPr>
              <w:adjustRightInd w:val="0"/>
              <w:snapToGrid w:val="0"/>
              <w:jc w:val="left"/>
              <w:rPr>
                <w:rFonts w:hint="eastAsia" w:ascii="Times New Roman" w:hAnsi="Times New Roman" w:eastAsia="方正仿宋_GBK" w:cs="Times New Roman"/>
                <w:color w:val="000000" w:themeColor="text1"/>
                <w:sz w:val="18"/>
                <w:szCs w:val="18"/>
                <w:lang w:eastAsia="zh-CN"/>
                <w14:textFill>
                  <w14:solidFill>
                    <w14:schemeClr w14:val="tx1"/>
                  </w14:solidFill>
                </w14:textFill>
              </w:rPr>
            </w:pPr>
            <w:r>
              <w:rPr>
                <w:rFonts w:hint="eastAsia" w:ascii="Times New Roman" w:hAnsi="Times New Roman" w:eastAsia="方正仿宋_GBK" w:cs="Times New Roman"/>
                <w:color w:val="000000" w:themeColor="text1"/>
                <w:sz w:val="18"/>
                <w:szCs w:val="18"/>
                <w:highlight w:val="none"/>
                <w14:textFill>
                  <w14:solidFill>
                    <w14:schemeClr w14:val="tx1"/>
                  </w14:solidFill>
                </w14:textFill>
              </w:rPr>
              <w:t>力争勐海县、勐腊县各新增过夜游客5万人以上</w:t>
            </w:r>
            <w:r>
              <w:rPr>
                <w:rFonts w:hint="eastAsia" w:ascii="Times New Roman" w:hAnsi="Times New Roman" w:eastAsia="方正仿宋_GBK" w:cs="Times New Roman"/>
                <w:color w:val="000000" w:themeColor="text1"/>
                <w:sz w:val="18"/>
                <w:szCs w:val="18"/>
                <w:highlight w:val="none"/>
                <w:lang w:eastAsia="zh-CN"/>
                <w14:textFill>
                  <w14:solidFill>
                    <w14:schemeClr w14:val="tx1"/>
                  </w14:solidFill>
                </w14:textFill>
              </w:rPr>
              <w:t>。</w:t>
            </w:r>
          </w:p>
        </w:tc>
        <w:tc>
          <w:tcPr>
            <w:tcW w:w="1097" w:type="dxa"/>
            <w:vAlign w:val="center"/>
          </w:tcPr>
          <w:p w14:paraId="6636255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勐海县人民政府、勐腊县人民政府</w:t>
            </w:r>
          </w:p>
        </w:tc>
        <w:tc>
          <w:tcPr>
            <w:tcW w:w="1381" w:type="dxa"/>
            <w:vAlign w:val="center"/>
          </w:tcPr>
          <w:p w14:paraId="4644679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州文化和旅游局、州财政局</w:t>
            </w:r>
          </w:p>
        </w:tc>
        <w:tc>
          <w:tcPr>
            <w:tcW w:w="757" w:type="dxa"/>
            <w:vAlign w:val="center"/>
          </w:tcPr>
          <w:p w14:paraId="4946903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25A6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100B5A6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4</w:t>
            </w:r>
          </w:p>
        </w:tc>
        <w:tc>
          <w:tcPr>
            <w:tcW w:w="1113" w:type="dxa"/>
            <w:vMerge w:val="restart"/>
            <w:vAlign w:val="center"/>
          </w:tcPr>
          <w:p w14:paraId="1E9750B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构建“城市-乡村-景区”发展格局</w:t>
            </w:r>
          </w:p>
        </w:tc>
        <w:tc>
          <w:tcPr>
            <w:tcW w:w="2384" w:type="dxa"/>
            <w:vAlign w:val="center"/>
          </w:tcPr>
          <w:p w14:paraId="2E008AF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5" w:name="OLE_LINK11"/>
            <w:r>
              <w:rPr>
                <w:rFonts w:ascii="Times New Roman" w:hAnsi="Times New Roman" w:eastAsia="方正仿宋_GBK" w:cs="Times New Roman"/>
                <w:color w:val="000000" w:themeColor="text1"/>
                <w:sz w:val="18"/>
                <w:szCs w:val="18"/>
                <w14:textFill>
                  <w14:solidFill>
                    <w14:schemeClr w14:val="tx1"/>
                  </w14:solidFill>
                </w14:textFill>
              </w:rPr>
              <w:t>打造“主客共享”的省级旅游休闲街区3个以上、省级夜间文化和消费旅游消费集聚区3个以上。</w:t>
            </w:r>
            <w:bookmarkEnd w:id="5"/>
          </w:p>
        </w:tc>
        <w:tc>
          <w:tcPr>
            <w:tcW w:w="2426" w:type="dxa"/>
            <w:vAlign w:val="center"/>
          </w:tcPr>
          <w:p w14:paraId="65E11E8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推进勐巴拉星勐夜市创建成为省级旅游休闲街区、勐泐文化旅游区创建成为省级夜间文化和旅游消费集聚区。</w:t>
            </w:r>
          </w:p>
        </w:tc>
        <w:tc>
          <w:tcPr>
            <w:tcW w:w="2426" w:type="dxa"/>
            <w:vAlign w:val="center"/>
          </w:tcPr>
          <w:p w14:paraId="085DA66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推进白象沙滩创建成为省级旅游休闲街区，力争新创建1个省级夜间文化和旅游消费集聚区。</w:t>
            </w:r>
          </w:p>
        </w:tc>
        <w:tc>
          <w:tcPr>
            <w:tcW w:w="2426" w:type="dxa"/>
            <w:vAlign w:val="center"/>
          </w:tcPr>
          <w:p w14:paraId="0BC539C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力争新创建1个省级旅游休闲街区、1个省级夜间文化和旅游消费集聚区。</w:t>
            </w:r>
          </w:p>
        </w:tc>
        <w:tc>
          <w:tcPr>
            <w:tcW w:w="1097" w:type="dxa"/>
            <w:vAlign w:val="center"/>
          </w:tcPr>
          <w:p w14:paraId="2845320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p>
        </w:tc>
        <w:tc>
          <w:tcPr>
            <w:tcW w:w="1381" w:type="dxa"/>
            <w:vAlign w:val="center"/>
          </w:tcPr>
          <w:p w14:paraId="019DD22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州住房城乡建设局、州文化和旅游局、州商务局</w:t>
            </w:r>
          </w:p>
        </w:tc>
        <w:tc>
          <w:tcPr>
            <w:tcW w:w="757" w:type="dxa"/>
            <w:vAlign w:val="center"/>
          </w:tcPr>
          <w:p w14:paraId="1E93C2D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54B8C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7CB3555E">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06DEE915">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30A0721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力争新增国家3A级景区6</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个</w:t>
            </w:r>
            <w:r>
              <w:rPr>
                <w:rFonts w:ascii="Times New Roman" w:hAnsi="Times New Roman" w:eastAsia="方正仿宋_GBK" w:cs="Times New Roman"/>
                <w:color w:val="000000" w:themeColor="text1"/>
                <w:sz w:val="18"/>
                <w:szCs w:val="18"/>
                <w14:textFill>
                  <w14:solidFill>
                    <w14:schemeClr w14:val="tx1"/>
                  </w14:solidFill>
                </w14:textFill>
              </w:rPr>
              <w:t>以上。</w:t>
            </w:r>
          </w:p>
        </w:tc>
        <w:tc>
          <w:tcPr>
            <w:tcW w:w="2426" w:type="dxa"/>
            <w:vAlign w:val="center"/>
          </w:tcPr>
          <w:p w14:paraId="1646B82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力争新创建2</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个</w:t>
            </w:r>
            <w:r>
              <w:rPr>
                <w:rFonts w:ascii="Times New Roman" w:hAnsi="Times New Roman" w:eastAsia="方正仿宋_GBK" w:cs="Times New Roman"/>
                <w:color w:val="000000" w:themeColor="text1"/>
                <w:sz w:val="18"/>
                <w:szCs w:val="18"/>
                <w14:textFill>
                  <w14:solidFill>
                    <w14:schemeClr w14:val="tx1"/>
                  </w14:solidFill>
                </w14:textFill>
              </w:rPr>
              <w:t>国家3A级景区。</w:t>
            </w:r>
          </w:p>
        </w:tc>
        <w:tc>
          <w:tcPr>
            <w:tcW w:w="2426" w:type="dxa"/>
            <w:vAlign w:val="center"/>
          </w:tcPr>
          <w:p w14:paraId="3214509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力争新创建2</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个</w:t>
            </w:r>
            <w:r>
              <w:rPr>
                <w:rFonts w:ascii="Times New Roman" w:hAnsi="Times New Roman" w:eastAsia="方正仿宋_GBK" w:cs="Times New Roman"/>
                <w:color w:val="000000" w:themeColor="text1"/>
                <w:sz w:val="18"/>
                <w:szCs w:val="18"/>
                <w14:textFill>
                  <w14:solidFill>
                    <w14:schemeClr w14:val="tx1"/>
                  </w14:solidFill>
                </w14:textFill>
              </w:rPr>
              <w:t>国家3A级景区。</w:t>
            </w:r>
          </w:p>
        </w:tc>
        <w:tc>
          <w:tcPr>
            <w:tcW w:w="2426" w:type="dxa"/>
            <w:vAlign w:val="center"/>
          </w:tcPr>
          <w:p w14:paraId="5063A9A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力争新创建</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2</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个</w:t>
            </w:r>
            <w:r>
              <w:rPr>
                <w:rFonts w:ascii="Times New Roman" w:hAnsi="Times New Roman" w:eastAsia="方正仿宋_GBK" w:cs="Times New Roman"/>
                <w:color w:val="000000" w:themeColor="text1"/>
                <w:sz w:val="18"/>
                <w:szCs w:val="18"/>
                <w14:textFill>
                  <w14:solidFill>
                    <w14:schemeClr w14:val="tx1"/>
                  </w14:solidFill>
                </w14:textFill>
              </w:rPr>
              <w:t xml:space="preserve">国家3A级景区。 </w:t>
            </w:r>
          </w:p>
        </w:tc>
        <w:tc>
          <w:tcPr>
            <w:tcW w:w="1097" w:type="dxa"/>
            <w:vAlign w:val="center"/>
          </w:tcPr>
          <w:p w14:paraId="1A7184B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p>
        </w:tc>
        <w:tc>
          <w:tcPr>
            <w:tcW w:w="1381" w:type="dxa"/>
            <w:vAlign w:val="center"/>
          </w:tcPr>
          <w:p w14:paraId="0FFCB6F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757" w:type="dxa"/>
            <w:vAlign w:val="center"/>
          </w:tcPr>
          <w:p w14:paraId="6D04302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531B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4FB43BC0">
            <w:pPr>
              <w:adjustRightInd w:val="0"/>
              <w:snapToGrid w:val="0"/>
              <w:jc w:val="left"/>
              <w:rPr>
                <w:rFonts w:ascii="Times New Roman" w:hAnsi="Times New Roman" w:eastAsia="方正黑体_GBK" w:cs="Times New Roman"/>
                <w:color w:val="000000" w:themeColor="text1"/>
                <w:sz w:val="18"/>
                <w:szCs w:val="18"/>
                <w14:textFill>
                  <w14:solidFill>
                    <w14:schemeClr w14:val="tx1"/>
                  </w14:solidFill>
                </w14:textFill>
              </w:rPr>
            </w:pPr>
            <w:r>
              <w:rPr>
                <w:rFonts w:ascii="Times New Roman" w:hAnsi="Times New Roman" w:eastAsia="方正黑体_GBK" w:cs="Times New Roman"/>
                <w:color w:val="000000" w:themeColor="text1"/>
                <w:sz w:val="18"/>
                <w:szCs w:val="18"/>
                <w14:textFill>
                  <w14:solidFill>
                    <w14:schemeClr w14:val="tx1"/>
                  </w14:solidFill>
                </w14:textFill>
              </w:rPr>
              <w:t>二</w:t>
            </w:r>
          </w:p>
        </w:tc>
        <w:tc>
          <w:tcPr>
            <w:tcW w:w="14010" w:type="dxa"/>
            <w:gridSpan w:val="8"/>
            <w:vAlign w:val="center"/>
          </w:tcPr>
          <w:p w14:paraId="506523CB">
            <w:pPr>
              <w:adjustRightInd w:val="0"/>
              <w:snapToGrid w:val="0"/>
              <w:jc w:val="left"/>
              <w:rPr>
                <w:rFonts w:ascii="Times New Roman" w:hAnsi="Times New Roman" w:eastAsia="方正黑体_GBK" w:cs="Times New Roman"/>
                <w:color w:val="000000" w:themeColor="text1"/>
                <w:sz w:val="18"/>
                <w:szCs w:val="18"/>
                <w14:textFill>
                  <w14:solidFill>
                    <w14:schemeClr w14:val="tx1"/>
                  </w14:solidFill>
                </w14:textFill>
              </w:rPr>
            </w:pPr>
            <w:r>
              <w:rPr>
                <w:rFonts w:ascii="Times New Roman" w:hAnsi="Times New Roman" w:eastAsia="方正黑体_GBK" w:cs="Times New Roman"/>
                <w:color w:val="000000" w:themeColor="text1"/>
                <w:sz w:val="18"/>
                <w:szCs w:val="18"/>
                <w14:textFill>
                  <w14:solidFill>
                    <w14:schemeClr w14:val="tx1"/>
                  </w14:solidFill>
                </w14:textFill>
              </w:rPr>
              <w:t>实施品牌创建工程</w:t>
            </w:r>
          </w:p>
        </w:tc>
      </w:tr>
      <w:tr w14:paraId="452F5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445" w:type="dxa"/>
            <w:vMerge w:val="restart"/>
            <w:vAlign w:val="center"/>
          </w:tcPr>
          <w:p w14:paraId="4E728B7D">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5</w:t>
            </w:r>
          </w:p>
        </w:tc>
        <w:tc>
          <w:tcPr>
            <w:tcW w:w="1113" w:type="dxa"/>
            <w:vMerge w:val="restart"/>
            <w:vAlign w:val="center"/>
          </w:tcPr>
          <w:p w14:paraId="1B5E25EF">
            <w:pPr>
              <w:adjustRightInd w:val="0"/>
              <w:snapToGrid w:val="0"/>
              <w:rPr>
                <w:rFonts w:ascii="Times New Roman" w:hAnsi="Times New Roman" w:eastAsia="方正仿宋_GBK" w:cs="Times New Roman"/>
                <w:color w:val="000000" w:themeColor="text1"/>
                <w:sz w:val="18"/>
                <w:szCs w:val="18"/>
                <w14:textFill>
                  <w14:solidFill>
                    <w14:schemeClr w14:val="tx1"/>
                  </w14:solidFill>
                </w14:textFill>
              </w:rPr>
            </w:pPr>
            <w:bookmarkStart w:id="6" w:name="OLE_LINK31"/>
            <w:r>
              <w:rPr>
                <w:rFonts w:ascii="Times New Roman" w:hAnsi="Times New Roman" w:eastAsia="方正仿宋_GBK" w:cs="Times New Roman"/>
                <w:color w:val="000000" w:themeColor="text1"/>
                <w:sz w:val="18"/>
                <w:szCs w:val="18"/>
                <w14:textFill>
                  <w14:solidFill>
                    <w14:schemeClr w14:val="tx1"/>
                  </w14:solidFill>
                </w14:textFill>
              </w:rPr>
              <w:t>打造世界级与高等级旅游景区、度假区</w:t>
            </w:r>
            <w:bookmarkEnd w:id="6"/>
          </w:p>
        </w:tc>
        <w:tc>
          <w:tcPr>
            <w:tcW w:w="2384" w:type="dxa"/>
            <w:vAlign w:val="center"/>
          </w:tcPr>
          <w:p w14:paraId="05E20E68">
            <w:pPr>
              <w:adjustRightInd w:val="0"/>
              <w:snapToGrid w:val="0"/>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打造一批高A级旅游景区。</w:t>
            </w:r>
          </w:p>
        </w:tc>
        <w:tc>
          <w:tcPr>
            <w:tcW w:w="2426" w:type="dxa"/>
            <w:vAlign w:val="center"/>
          </w:tcPr>
          <w:p w14:paraId="4C4F515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推动野象谷景区通过省级和国家暗访、评测和现场检查。</w:t>
            </w:r>
          </w:p>
        </w:tc>
        <w:tc>
          <w:tcPr>
            <w:tcW w:w="2426" w:type="dxa"/>
            <w:vAlign w:val="center"/>
          </w:tcPr>
          <w:p w14:paraId="19EF90B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力争野象谷创建成为国家5A级景区。</w:t>
            </w:r>
          </w:p>
        </w:tc>
        <w:tc>
          <w:tcPr>
            <w:tcW w:w="2426" w:type="dxa"/>
            <w:vAlign w:val="center"/>
          </w:tcPr>
          <w:p w14:paraId="168F2209">
            <w:pPr>
              <w:adjustRightInd w:val="0"/>
              <w:snapToGrid w:val="0"/>
              <w:jc w:val="left"/>
              <w:rPr>
                <w:rFonts w:hint="eastAsia" w:ascii="Times New Roman" w:hAnsi="Times New Roman" w:eastAsia="方正仿宋_GBK" w:cs="Times New Roman"/>
                <w:color w:val="000000" w:themeColor="text1"/>
                <w:sz w:val="18"/>
                <w:szCs w:val="18"/>
                <w:lang w:eastAsia="zh-CN"/>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研究后续创建国家5A级旅游景区名单</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，并加快推进前期工作。</w:t>
            </w:r>
          </w:p>
        </w:tc>
        <w:tc>
          <w:tcPr>
            <w:tcW w:w="1097" w:type="dxa"/>
            <w:vAlign w:val="center"/>
          </w:tcPr>
          <w:p w14:paraId="0C19622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44D826F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各县市人民政府，州林草局、州住房城乡建设局、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州自然资源局</w:t>
            </w:r>
            <w:r>
              <w:rPr>
                <w:rFonts w:ascii="Times New Roman" w:hAnsi="Times New Roman" w:eastAsia="方正仿宋_GBK" w:cs="Times New Roman"/>
                <w:color w:val="000000" w:themeColor="text1"/>
                <w:sz w:val="18"/>
                <w:szCs w:val="18"/>
                <w14:textFill>
                  <w14:solidFill>
                    <w14:schemeClr w14:val="tx1"/>
                  </w14:solidFill>
                </w14:textFill>
              </w:rPr>
              <w:t>、州生态环境局、州交通运输局</w:t>
            </w:r>
          </w:p>
        </w:tc>
        <w:tc>
          <w:tcPr>
            <w:tcW w:w="757" w:type="dxa"/>
            <w:vAlign w:val="center"/>
          </w:tcPr>
          <w:p w14:paraId="335B008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A52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5" w:type="dxa"/>
            <w:vMerge w:val="continue"/>
            <w:vAlign w:val="center"/>
          </w:tcPr>
          <w:p w14:paraId="4474B81F">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4CC86689">
            <w:pPr>
              <w:adjustRightInd w:val="0"/>
              <w:snapToGrid w:val="0"/>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3F12777A">
            <w:pPr>
              <w:adjustRightInd w:val="0"/>
              <w:snapToGrid w:val="0"/>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探索打造1个世界级旅游景区和1个国际旅游区。</w:t>
            </w:r>
          </w:p>
        </w:tc>
        <w:tc>
          <w:tcPr>
            <w:tcW w:w="2426" w:type="dxa"/>
            <w:vAlign w:val="center"/>
          </w:tcPr>
          <w:p w14:paraId="427E57C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研究打造西双版纳“野象谷-国家植物园-望天树”世界级旅游景区和“澜沧江-湄公河”国际旅游区的可行性。</w:t>
            </w:r>
          </w:p>
        </w:tc>
        <w:tc>
          <w:tcPr>
            <w:tcW w:w="2426" w:type="dxa"/>
            <w:vAlign w:val="center"/>
          </w:tcPr>
          <w:p w14:paraId="03F9C8E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编制西双版纳世界级旅游景区总体规划和重点项目建设实施规划。</w:t>
            </w:r>
          </w:p>
        </w:tc>
        <w:tc>
          <w:tcPr>
            <w:tcW w:w="2426" w:type="dxa"/>
            <w:vAlign w:val="center"/>
          </w:tcPr>
          <w:p w14:paraId="209C2EF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按照规划抓落实。</w:t>
            </w:r>
          </w:p>
        </w:tc>
        <w:tc>
          <w:tcPr>
            <w:tcW w:w="1097" w:type="dxa"/>
            <w:vAlign w:val="center"/>
          </w:tcPr>
          <w:p w14:paraId="22C186C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755D499A">
            <w:pPr>
              <w:adjustRightInd w:val="0"/>
              <w:snapToGrid w:val="0"/>
              <w:jc w:val="left"/>
              <w:rPr>
                <w:rFonts w:ascii="Times New Roman" w:hAnsi="Times New Roman" w:eastAsia="方正仿宋_GBK" w:cs="Times New Roman"/>
                <w:color w:val="000000" w:themeColor="text1"/>
                <w:sz w:val="18"/>
                <w:szCs w:val="18"/>
                <w:lang w:val="en"/>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州发展改革委、</w:t>
            </w:r>
            <w:r>
              <w:rPr>
                <w:rFonts w:ascii="Times New Roman" w:hAnsi="Times New Roman" w:eastAsia="方正仿宋_GBK" w:cs="Times New Roman"/>
                <w:color w:val="000000" w:themeColor="text1"/>
                <w:sz w:val="18"/>
                <w:szCs w:val="18"/>
                <w14:textFill>
                  <w14:solidFill>
                    <w14:schemeClr w14:val="tx1"/>
                  </w14:solidFill>
                </w14:textFill>
              </w:rPr>
              <w:t>州交通运输局、州林草局、州住房城乡建设局、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州自然资源局</w:t>
            </w:r>
            <w:r>
              <w:rPr>
                <w:rFonts w:ascii="Times New Roman" w:hAnsi="Times New Roman" w:eastAsia="方正仿宋_GBK" w:cs="Times New Roman"/>
                <w:color w:val="000000" w:themeColor="text1"/>
                <w:sz w:val="18"/>
                <w:szCs w:val="18"/>
                <w14:textFill>
                  <w14:solidFill>
                    <w14:schemeClr w14:val="tx1"/>
                  </w14:solidFill>
                </w14:textFill>
              </w:rPr>
              <w:t>、州生态环境局、州水利局</w:t>
            </w:r>
          </w:p>
        </w:tc>
        <w:tc>
          <w:tcPr>
            <w:tcW w:w="757" w:type="dxa"/>
            <w:vAlign w:val="center"/>
          </w:tcPr>
          <w:p w14:paraId="16DD7EB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79AB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562A960C">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3ACB258C">
            <w:pPr>
              <w:adjustRightInd w:val="0"/>
              <w:snapToGrid w:val="0"/>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1E6C47E0">
            <w:pPr>
              <w:adjustRightInd w:val="0"/>
              <w:snapToGrid w:val="0"/>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提升西双版纳国家级旅游度假区功能。</w:t>
            </w:r>
          </w:p>
        </w:tc>
        <w:tc>
          <w:tcPr>
            <w:tcW w:w="2426" w:type="dxa"/>
            <w:vAlign w:val="center"/>
          </w:tcPr>
          <w:p w14:paraId="3B0E11F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对照《国家级旅游度假区管理办法》和《旅游度假区等级划分》（GB/T26358-2022）标准规范对《西双版纳旅游度假区总体规划》进行修编，衔接西双版纳州国土空间规划，进一步明确度假区范围，推进度假区符合细则一、细则二相关评价要求，对标编制《西双版纳国家级旅游度假区整改提升行动方案》。</w:t>
            </w:r>
          </w:p>
        </w:tc>
        <w:tc>
          <w:tcPr>
            <w:tcW w:w="2426" w:type="dxa"/>
            <w:vAlign w:val="center"/>
          </w:tcPr>
          <w:p w14:paraId="25D36C3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对照《西双版纳国家级旅游度假区整改提升行动方案》实施整改工作，整理完善国家级旅游度假区复核台账，完成整改，参照《旅游度假区等级划分》（GB/T26358-2022）《近3年未发生重大环保事故、重大旅游安全责任事故和重大负面舆情的承诺书》和《国家级旅游度假区认定申请报告书》《旅游度假区等级评价细则（2022版）》等现行国家级旅游度假区相关创建标准，编制《西双版纳国家级旅游度假区复核自评报告》，力争通过国家相关部门旅游度假区提升复核验收工作。</w:t>
            </w:r>
          </w:p>
        </w:tc>
        <w:tc>
          <w:tcPr>
            <w:tcW w:w="2426" w:type="dxa"/>
            <w:vAlign w:val="center"/>
          </w:tcPr>
          <w:p w14:paraId="3AEC85F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高水平编制西双版纳世界级旅游度假区总体规划，推动西双版纳国家级旅游度假区向世界级旅游度假区迈进。</w:t>
            </w:r>
          </w:p>
        </w:tc>
        <w:tc>
          <w:tcPr>
            <w:tcW w:w="1097" w:type="dxa"/>
            <w:vAlign w:val="center"/>
          </w:tcPr>
          <w:p w14:paraId="1EDCA08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嘎洒产业集聚区管委会</w:t>
            </w:r>
          </w:p>
        </w:tc>
        <w:tc>
          <w:tcPr>
            <w:tcW w:w="1381" w:type="dxa"/>
            <w:vAlign w:val="center"/>
          </w:tcPr>
          <w:p w14:paraId="1107840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景洪市人民政府，州住房城乡建设局、州文化和旅游局、州交通运输局</w:t>
            </w:r>
          </w:p>
        </w:tc>
        <w:tc>
          <w:tcPr>
            <w:tcW w:w="757" w:type="dxa"/>
            <w:vAlign w:val="center"/>
          </w:tcPr>
          <w:p w14:paraId="68600B3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CE2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445" w:type="dxa"/>
            <w:vMerge w:val="continue"/>
            <w:vAlign w:val="center"/>
          </w:tcPr>
          <w:p w14:paraId="15B2AA23">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0235CEDF">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654DDF6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推动国家3A级旅游景区向4A级提升，力争新创建3</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个</w:t>
            </w:r>
            <w:r>
              <w:rPr>
                <w:rFonts w:ascii="Times New Roman" w:hAnsi="Times New Roman" w:eastAsia="方正仿宋_GBK" w:cs="Times New Roman"/>
                <w:color w:val="000000" w:themeColor="text1"/>
                <w:sz w:val="18"/>
                <w:szCs w:val="18"/>
                <w14:textFill>
                  <w14:solidFill>
                    <w14:schemeClr w14:val="tx1"/>
                  </w14:solidFill>
                </w14:textFill>
              </w:rPr>
              <w:t>4A级景区。</w:t>
            </w:r>
          </w:p>
        </w:tc>
        <w:tc>
          <w:tcPr>
            <w:tcW w:w="2426" w:type="dxa"/>
            <w:vAlign w:val="center"/>
          </w:tcPr>
          <w:p w14:paraId="7781756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力争南腊河康养度假营地创建成为国家4A级景区。</w:t>
            </w:r>
          </w:p>
        </w:tc>
        <w:tc>
          <w:tcPr>
            <w:tcW w:w="2426" w:type="dxa"/>
            <w:vAlign w:val="center"/>
          </w:tcPr>
          <w:p w14:paraId="3C82A7B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推动大渡岗万亩茶园、正禾·西双园等景区创4A，至少创建</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1个</w:t>
            </w:r>
            <w:r>
              <w:rPr>
                <w:rFonts w:ascii="Times New Roman" w:hAnsi="Times New Roman" w:eastAsia="方正仿宋_GBK" w:cs="Times New Roman"/>
                <w:color w:val="000000" w:themeColor="text1"/>
                <w:sz w:val="18"/>
                <w:szCs w:val="18"/>
                <w14:textFill>
                  <w14:solidFill>
                    <w14:schemeClr w14:val="tx1"/>
                  </w14:solidFill>
                </w14:textFill>
              </w:rPr>
              <w:t>国家4A级景区。</w:t>
            </w:r>
          </w:p>
        </w:tc>
        <w:tc>
          <w:tcPr>
            <w:tcW w:w="2426" w:type="dxa"/>
            <w:vAlign w:val="center"/>
          </w:tcPr>
          <w:p w14:paraId="7B6A196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推动雨林古茶坊等景区创建成为国家4A级景区。</w:t>
            </w:r>
          </w:p>
        </w:tc>
        <w:tc>
          <w:tcPr>
            <w:tcW w:w="1097" w:type="dxa"/>
            <w:vAlign w:val="center"/>
          </w:tcPr>
          <w:p w14:paraId="305EA95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p>
        </w:tc>
        <w:tc>
          <w:tcPr>
            <w:tcW w:w="1381" w:type="dxa"/>
            <w:vAlign w:val="center"/>
          </w:tcPr>
          <w:p w14:paraId="3A94404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757" w:type="dxa"/>
            <w:vAlign w:val="center"/>
          </w:tcPr>
          <w:p w14:paraId="6473E346">
            <w:pPr>
              <w:adjustRightInd w:val="0"/>
              <w:snapToGrid w:val="0"/>
              <w:spacing w:line="240" w:lineRule="exact"/>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35D7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37B91494">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6</w:t>
            </w:r>
          </w:p>
        </w:tc>
        <w:tc>
          <w:tcPr>
            <w:tcW w:w="1113" w:type="dxa"/>
            <w:vMerge w:val="restart"/>
            <w:vAlign w:val="center"/>
          </w:tcPr>
          <w:p w14:paraId="52574A68">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推进国家文化和旅游消费试点城市、产业融合发展示范区、休闲街区、消费集聚区建设</w:t>
            </w:r>
          </w:p>
        </w:tc>
        <w:tc>
          <w:tcPr>
            <w:tcW w:w="2384" w:type="dxa"/>
            <w:vAlign w:val="center"/>
          </w:tcPr>
          <w:p w14:paraId="79CE4D0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推进西双版纳州国家文化和旅游消费试点城市建设。</w:t>
            </w:r>
          </w:p>
        </w:tc>
        <w:tc>
          <w:tcPr>
            <w:tcW w:w="2426" w:type="dxa"/>
            <w:vAlign w:val="center"/>
          </w:tcPr>
          <w:p w14:paraId="7A6EBA5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对照评价指标体系，制定《西双版纳州文化和旅游消费试点城市建设实施方案》，明确行动目标、任务分工和时间表，出台文旅企业支持政策，推动文旅消费惠民举措。</w:t>
            </w:r>
          </w:p>
        </w:tc>
        <w:tc>
          <w:tcPr>
            <w:tcW w:w="2426" w:type="dxa"/>
            <w:vAlign w:val="center"/>
          </w:tcPr>
          <w:p w14:paraId="04EECA7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持续完善政策体系和文旅消费惠民措施，建立文化和旅游消费数据监测体系，推进景区电子票务系统和交通一卡通互联互通建设，建设一批文化消费网点，推进西双版纳文博场馆智慧化建设，持续优化文旅消费环境、加强文旅市场监管，丰富文旅消费供给，培育“文旅+”和“+文旅”融合发展业态、数字文化和旅游消费业态10个以上。</w:t>
            </w:r>
          </w:p>
        </w:tc>
        <w:tc>
          <w:tcPr>
            <w:tcW w:w="2426" w:type="dxa"/>
            <w:vAlign w:val="center"/>
          </w:tcPr>
          <w:p w14:paraId="57D9CF4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完善旅游服务标准化建设，打造具有国际影响力的消费品牌，根据《文化和旅游部 国家发展改革委 财政部关于开展文化和旅游消费试点示范工作的通知》（文旅产业发〔2020〕71号）和《文化和旅游消费试点示范工作评价参考》填报《国家文化和旅游消费示范城市申报表》，力争西双版纳州通过国家相关部门评定，创建成为国家文化和旅游消费试点城市。</w:t>
            </w:r>
          </w:p>
        </w:tc>
        <w:tc>
          <w:tcPr>
            <w:tcW w:w="1097" w:type="dxa"/>
            <w:vAlign w:val="center"/>
          </w:tcPr>
          <w:p w14:paraId="59F1E2C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2F95120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州发展改革委、</w:t>
            </w:r>
            <w:r>
              <w:rPr>
                <w:rFonts w:ascii="Times New Roman" w:hAnsi="Times New Roman" w:eastAsia="方正仿宋_GBK" w:cs="Times New Roman"/>
                <w:color w:val="000000" w:themeColor="text1"/>
                <w:sz w:val="18"/>
                <w:szCs w:val="18"/>
                <w14:textFill>
                  <w14:solidFill>
                    <w14:schemeClr w14:val="tx1"/>
                  </w14:solidFill>
                </w14:textFill>
              </w:rPr>
              <w:t>州商务局</w:t>
            </w:r>
          </w:p>
        </w:tc>
        <w:tc>
          <w:tcPr>
            <w:tcW w:w="757" w:type="dxa"/>
            <w:vAlign w:val="center"/>
          </w:tcPr>
          <w:p w14:paraId="04E08EE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124D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344982D1">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032C4B65">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55550F6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推动景洪市创建国家文化产业和旅游产业融合发展示范区。</w:t>
            </w:r>
          </w:p>
        </w:tc>
        <w:tc>
          <w:tcPr>
            <w:tcW w:w="2426" w:type="dxa"/>
            <w:vAlign w:val="center"/>
          </w:tcPr>
          <w:p w14:paraId="3B3C8E4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明确各部门职责，统筹推进示范区创建工作，对照评价指标体系，制定《景洪市国家文化产业和旅游产业融合发展示范区建设实施方案》，明确建设目标、任务分工和时间表，出台涵盖财政、税收、金融、土地等方面的专项支持政策，引导资源要素向示范区集聚。</w:t>
            </w:r>
          </w:p>
        </w:tc>
        <w:tc>
          <w:tcPr>
            <w:tcW w:w="2426" w:type="dxa"/>
            <w:vAlign w:val="center"/>
          </w:tcPr>
          <w:p w14:paraId="1D2A280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历史文化街区、传统村落等保护修缮工作，完善市政基础设施、公共服务设施和旅游服务实施建设，推动傣族园、告庄西双景等现有文旅项目升级，打造文旅深度融合产品，持续推出一批夜间文旅消费集聚区、文旅消费街区、文化产业园区，新推出1个具有国际影响力的文旅品牌活动，与周边地区开展文旅合作，打造3条跨区域旅游线路，吸引更多社会资本投入景洪市文旅建设，持续推进文旅市场秩序整治工作。</w:t>
            </w:r>
          </w:p>
        </w:tc>
        <w:tc>
          <w:tcPr>
            <w:tcW w:w="2426" w:type="dxa"/>
            <w:vAlign w:val="center"/>
          </w:tcPr>
          <w:p w14:paraId="754F961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对标《国家文化产业和旅游产业融合发展示范区评价指标体系》，查漏补缺，对示范区建设成效的动态监测和评估，及时调整优化，确保各项指标达标，按照《国家文化产业和旅游产业融合发展示范区申报指南》内相关要求，完成示范区建设的总结报告和验收材料准备，力争通过文化和旅游部合规性审查、专家评审、答辩等审核，创建成为国家文化产业和旅游产业融合发展示范区。</w:t>
            </w:r>
          </w:p>
        </w:tc>
        <w:tc>
          <w:tcPr>
            <w:tcW w:w="1097" w:type="dxa"/>
            <w:vAlign w:val="center"/>
          </w:tcPr>
          <w:p w14:paraId="093F18D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景洪市人民政府</w:t>
            </w:r>
          </w:p>
        </w:tc>
        <w:tc>
          <w:tcPr>
            <w:tcW w:w="1381" w:type="dxa"/>
            <w:vAlign w:val="center"/>
          </w:tcPr>
          <w:p w14:paraId="54A8305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757" w:type="dxa"/>
            <w:vAlign w:val="center"/>
          </w:tcPr>
          <w:p w14:paraId="535363B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3106D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3C99FDA8">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7AA4E8D3">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2384DBD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推动勐腊县南腊河星光夜市创建国家级旅游休闲街区。</w:t>
            </w:r>
          </w:p>
        </w:tc>
        <w:tc>
          <w:tcPr>
            <w:tcW w:w="2426" w:type="dxa"/>
            <w:vAlign w:val="center"/>
          </w:tcPr>
          <w:p w14:paraId="3AF2A43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对照评价指标体系，制定勐腊县南腊河星光夜市国家级旅游休闲街区建设方案。</w:t>
            </w:r>
          </w:p>
        </w:tc>
        <w:tc>
          <w:tcPr>
            <w:tcW w:w="2426" w:type="dxa"/>
            <w:vAlign w:val="center"/>
          </w:tcPr>
          <w:p w14:paraId="0993AFE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推动勐腊县南腊河星光夜市力争通过国家相关部门现场评估，创建成为国家级旅游休闲街区。</w:t>
            </w:r>
          </w:p>
        </w:tc>
        <w:tc>
          <w:tcPr>
            <w:tcW w:w="2426" w:type="dxa"/>
            <w:vAlign w:val="center"/>
          </w:tcPr>
          <w:p w14:paraId="01CFC81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巩固提升勐腊县南腊河星光夜市建设，从已创成的省级旅游休闲街区中择优遴选，对照标准，启动新一轮国家级旅游休闲街区创建工作。</w:t>
            </w:r>
          </w:p>
        </w:tc>
        <w:tc>
          <w:tcPr>
            <w:tcW w:w="1097" w:type="dxa"/>
            <w:vAlign w:val="center"/>
          </w:tcPr>
          <w:p w14:paraId="1B3B394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勐腊县人民政府</w:t>
            </w:r>
          </w:p>
        </w:tc>
        <w:tc>
          <w:tcPr>
            <w:tcW w:w="1381" w:type="dxa"/>
            <w:vAlign w:val="center"/>
          </w:tcPr>
          <w:p w14:paraId="4A10168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757" w:type="dxa"/>
            <w:vAlign w:val="center"/>
          </w:tcPr>
          <w:p w14:paraId="663C43E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58E98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6FA4C44E">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1F0BD9FA">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24B6063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推动勐海县流沙河星光夜市创建国家级夜间文化和旅游消费集聚区。</w:t>
            </w:r>
          </w:p>
        </w:tc>
        <w:tc>
          <w:tcPr>
            <w:tcW w:w="2426" w:type="dxa"/>
            <w:vAlign w:val="center"/>
          </w:tcPr>
          <w:p w14:paraId="76184C6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对照评价指标体系，制定勐海县流沙河星光夜市国家级夜间文化和旅游消费集聚区建设方案。</w:t>
            </w:r>
          </w:p>
        </w:tc>
        <w:tc>
          <w:tcPr>
            <w:tcW w:w="2426" w:type="dxa"/>
            <w:vAlign w:val="center"/>
          </w:tcPr>
          <w:p w14:paraId="1D37297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推动勐海县流沙河星光夜市力争通过国家相关部门现场评估，创建成为国家级夜间文化和旅游消费集聚区。</w:t>
            </w:r>
          </w:p>
        </w:tc>
        <w:tc>
          <w:tcPr>
            <w:tcW w:w="2426" w:type="dxa"/>
            <w:vAlign w:val="center"/>
          </w:tcPr>
          <w:p w14:paraId="683F6AD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巩固提升勐海县流沙河星光夜市建设，从已创成的省级夜间文化和旅游消费集聚区中择优遴选，对照标准，启动新一轮夜间文化和旅游消费集聚区创建工作。</w:t>
            </w:r>
          </w:p>
        </w:tc>
        <w:tc>
          <w:tcPr>
            <w:tcW w:w="1097" w:type="dxa"/>
            <w:vAlign w:val="center"/>
          </w:tcPr>
          <w:p w14:paraId="63F1959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勐海县人民政府</w:t>
            </w:r>
          </w:p>
        </w:tc>
        <w:tc>
          <w:tcPr>
            <w:tcW w:w="1381" w:type="dxa"/>
            <w:vAlign w:val="center"/>
          </w:tcPr>
          <w:p w14:paraId="460393A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757" w:type="dxa"/>
            <w:vAlign w:val="center"/>
          </w:tcPr>
          <w:p w14:paraId="1244151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1A7EE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131D4B88">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7</w:t>
            </w:r>
          </w:p>
        </w:tc>
        <w:tc>
          <w:tcPr>
            <w:tcW w:w="1113" w:type="dxa"/>
            <w:vMerge w:val="restart"/>
            <w:vAlign w:val="center"/>
          </w:tcPr>
          <w:p w14:paraId="65E758A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推进边境（跨境）旅游示范区建设</w:t>
            </w:r>
          </w:p>
        </w:tc>
        <w:tc>
          <w:tcPr>
            <w:tcW w:w="2384" w:type="dxa"/>
            <w:vAlign w:val="center"/>
          </w:tcPr>
          <w:p w14:paraId="7741CE7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推动勐腊县创建国家跨境旅游合作区。</w:t>
            </w:r>
          </w:p>
        </w:tc>
        <w:tc>
          <w:tcPr>
            <w:tcW w:w="2426" w:type="dxa"/>
            <w:vAlign w:val="center"/>
          </w:tcPr>
          <w:p w14:paraId="329BBC5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制定以中国老挝磨憨—磨丁经济合作区为核心区，关累港、勐满口岸为拓展区的勐腊县跨境旅游合作区建设总体规划</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及</w:t>
            </w:r>
            <w:r>
              <w:rPr>
                <w:rFonts w:ascii="Times New Roman" w:hAnsi="Times New Roman" w:eastAsia="方正仿宋_GBK" w:cs="Times New Roman"/>
                <w:color w:val="000000" w:themeColor="text1"/>
                <w:sz w:val="18"/>
                <w:szCs w:val="18"/>
                <w14:textFill>
                  <w14:solidFill>
                    <w14:schemeClr w14:val="tx1"/>
                  </w14:solidFill>
                </w14:textFill>
              </w:rPr>
              <w:t>实施方案，明确合作区的发展目标、功能布局和重点任务，加快完善关累、勐满等口岸功能，推进中老铁路经济带建设，提升交通、通信等基础设施水平，推动中老边境旅游合作协议落地，开发跨境旅游团队预录审核系统，落实24小时办结取证等便利化措施，开通跨境旅游线路2条以上，打造1个跨境旅游合作示范点。</w:t>
            </w:r>
          </w:p>
        </w:tc>
        <w:tc>
          <w:tcPr>
            <w:tcW w:w="2426" w:type="dxa"/>
            <w:vAlign w:val="center"/>
          </w:tcPr>
          <w:p w14:paraId="1B947C1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推动以关累镇-关累园区-关累港口岸和勐满镇-勐满口岸为核心区的边境</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"https://baike.baidu.com/item/%E6%97%85%E6%B8%B8%E9%9B%86%E6%95%A3%E4%B8%AD%E5%BF%83/4033927?fromModule=lemma_inlink" \t "https://baike.baidu.com/item/%E8%BE%B9%E5%A2%83%E6%97%85%E6%B8%B8%E8%AF%95%E9%AA%8C%E5%8C%BA/_blank" </w:instrText>
            </w:r>
            <w:r>
              <w:rPr>
                <w:color w:val="000000" w:themeColor="text1"/>
                <w14:textFill>
                  <w14:solidFill>
                    <w14:schemeClr w14:val="tx1"/>
                  </w14:solidFill>
                </w14:textFill>
              </w:rPr>
              <w:fldChar w:fldCharType="separate"/>
            </w:r>
            <w:r>
              <w:rPr>
                <w:rFonts w:ascii="Times New Roman" w:hAnsi="Times New Roman" w:eastAsia="方正仿宋_GBK" w:cs="Times New Roman"/>
                <w:color w:val="000000" w:themeColor="text1"/>
                <w:sz w:val="18"/>
                <w:szCs w:val="18"/>
                <w14:textFill>
                  <w14:solidFill>
                    <w14:schemeClr w14:val="tx1"/>
                  </w14:solidFill>
                </w14:textFill>
              </w:rPr>
              <w:t>旅游集散中心</w:t>
            </w:r>
            <w:r>
              <w:rPr>
                <w:rFonts w:ascii="Times New Roman" w:hAnsi="Times New Roman" w:eastAsia="方正仿宋_GBK" w:cs="Times New Roman"/>
                <w:color w:val="000000" w:themeColor="text1"/>
                <w:sz w:val="18"/>
                <w:szCs w:val="18"/>
                <w14:textFill>
                  <w14:solidFill>
                    <w14:schemeClr w14:val="tx1"/>
                  </w14:solidFill>
                </w14:textFill>
              </w:rPr>
              <w:fldChar w:fldCharType="end"/>
            </w:r>
            <w:r>
              <w:rPr>
                <w:rFonts w:ascii="Times New Roman" w:hAnsi="Times New Roman" w:eastAsia="方正仿宋_GBK" w:cs="Times New Roman"/>
                <w:color w:val="000000" w:themeColor="text1"/>
                <w:sz w:val="18"/>
                <w:szCs w:val="18"/>
                <w14:textFill>
                  <w14:solidFill>
                    <w14:schemeClr w14:val="tx1"/>
                  </w14:solidFill>
                </w14:textFill>
              </w:rPr>
              <w:t>、停车场、通景道路、旅游标识标牌等旅游基础公共服务设施建设，推动与老挝磨丁、泰国清迈等城市的旅游合作，完善“四国十方”合作机制，实现线路互连、景区互推、游客互送，力争新增跨境旅游线路2条以上，接待跨境游客数量增长15%以上。</w:t>
            </w:r>
          </w:p>
        </w:tc>
        <w:tc>
          <w:tcPr>
            <w:tcW w:w="2426" w:type="dxa"/>
            <w:vAlign w:val="center"/>
          </w:tcPr>
          <w:p w14:paraId="2A686FB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完成跨境旅游合作区的重点项目建设，争取国家认可的跨境旅游先行先试政策支持，提升跨境旅游的国际化水平，力争将勐腊县建设成为跨境旅游合作区，跨境旅游收入占旅游总花费比重达到20%以上。</w:t>
            </w:r>
          </w:p>
        </w:tc>
        <w:tc>
          <w:tcPr>
            <w:tcW w:w="1097" w:type="dxa"/>
            <w:vAlign w:val="center"/>
          </w:tcPr>
          <w:p w14:paraId="0391B92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勐腊县人民政府</w:t>
            </w:r>
          </w:p>
        </w:tc>
        <w:tc>
          <w:tcPr>
            <w:tcW w:w="1381" w:type="dxa"/>
            <w:vAlign w:val="center"/>
          </w:tcPr>
          <w:p w14:paraId="0878336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州外办、州交通运输局、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州自然资源局</w:t>
            </w:r>
            <w:r>
              <w:rPr>
                <w:rFonts w:ascii="Times New Roman" w:hAnsi="Times New Roman" w:eastAsia="方正仿宋_GBK" w:cs="Times New Roman"/>
                <w:color w:val="000000" w:themeColor="text1"/>
                <w:sz w:val="18"/>
                <w:szCs w:val="18"/>
                <w14:textFill>
                  <w14:solidFill>
                    <w14:schemeClr w14:val="tx1"/>
                  </w14:solidFill>
                </w14:textFill>
              </w:rPr>
              <w:t>、州发展改革委、州公安局、州工业和信息化局、州住房城乡建设局、州文化和旅游局</w:t>
            </w:r>
          </w:p>
        </w:tc>
        <w:tc>
          <w:tcPr>
            <w:tcW w:w="757" w:type="dxa"/>
            <w:vAlign w:val="center"/>
          </w:tcPr>
          <w:p w14:paraId="0658DF6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557A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121E589C">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313A25D9">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1ECAD31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探索推动景洪市建设边境旅游试验区。</w:t>
            </w:r>
          </w:p>
        </w:tc>
        <w:tc>
          <w:tcPr>
            <w:tcW w:w="2426" w:type="dxa"/>
            <w:vAlign w:val="center"/>
          </w:tcPr>
          <w:p w14:paraId="6612053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制定景洪市边境旅游试验区总体规划</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及</w:t>
            </w:r>
            <w:r>
              <w:rPr>
                <w:rFonts w:ascii="Times New Roman" w:hAnsi="Times New Roman" w:eastAsia="方正仿宋_GBK" w:cs="Times New Roman"/>
                <w:color w:val="000000" w:themeColor="text1"/>
                <w:sz w:val="18"/>
                <w:szCs w:val="18"/>
                <w14:textFill>
                  <w14:solidFill>
                    <w14:schemeClr w14:val="tx1"/>
                  </w14:solidFill>
                </w14:textFill>
              </w:rPr>
              <w:t>实施方案，明确试验区的发展目标、功能布局、重点任务和管理机制，出台系列相关边境旅游的优惠政策，加快智慧旅游城市管理平台的建设和投运，实现城市口岸、重点景区、酒店等智慧化设施100%全覆盖，力争推动重点文旅项目建设5个以上。</w:t>
            </w:r>
          </w:p>
        </w:tc>
        <w:tc>
          <w:tcPr>
            <w:tcW w:w="2426" w:type="dxa"/>
            <w:vAlign w:val="center"/>
          </w:tcPr>
          <w:p w14:paraId="5C5E9DE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重点推动旅游与文化、康养、农业等产业深度融合，开展旅游资源整合与产品开发，加快传统景区提质升级，建设一批康养度假区、农文旅融合项目，加强与东南亚国家的旅游合作，深化跨境通道建设。</w:t>
            </w:r>
          </w:p>
        </w:tc>
        <w:tc>
          <w:tcPr>
            <w:tcW w:w="2426" w:type="dxa"/>
            <w:vAlign w:val="center"/>
          </w:tcPr>
          <w:p w14:paraId="34DC134A">
            <w:pPr>
              <w:adjustRightInd w:val="0"/>
              <w:snapToGrid w:val="0"/>
              <w:jc w:val="left"/>
              <w:rPr>
                <w:rFonts w:hint="eastAsia" w:ascii="Times New Roman" w:hAnsi="Times New Roman" w:eastAsia="方正仿宋_GBK" w:cs="Times New Roman"/>
                <w:color w:val="000000" w:themeColor="text1"/>
                <w:sz w:val="18"/>
                <w:szCs w:val="18"/>
                <w:lang w:eastAsia="zh-CN"/>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完善试验区的各项建设，争取通过国家相关部门验收，将景洪市建设成为边境旅游试验区</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r>
              <w:rPr>
                <w:rFonts w:ascii="Times New Roman" w:hAnsi="Times New Roman" w:eastAsia="方正仿宋_GBK" w:cs="Times New Roman"/>
                <w:color w:val="000000" w:themeColor="text1"/>
                <w:sz w:val="18"/>
                <w:szCs w:val="18"/>
                <w14:textFill>
                  <w14:solidFill>
                    <w14:schemeClr w14:val="tx1"/>
                  </w14:solidFill>
                </w14:textFill>
              </w:rPr>
              <w:t>发</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挥</w:t>
            </w:r>
            <w:r>
              <w:rPr>
                <w:rFonts w:ascii="Times New Roman" w:hAnsi="Times New Roman" w:eastAsia="方正仿宋_GBK" w:cs="Times New Roman"/>
                <w:color w:val="000000" w:themeColor="text1"/>
                <w:sz w:val="18"/>
                <w:szCs w:val="18"/>
                <w14:textFill>
                  <w14:solidFill>
                    <w14:schemeClr w14:val="tx1"/>
                  </w14:solidFill>
                </w14:textFill>
              </w:rPr>
              <w:t>示范引领作用</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p>
        </w:tc>
        <w:tc>
          <w:tcPr>
            <w:tcW w:w="1097" w:type="dxa"/>
            <w:vAlign w:val="center"/>
          </w:tcPr>
          <w:p w14:paraId="79DCC11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景洪市人民政府</w:t>
            </w:r>
          </w:p>
        </w:tc>
        <w:tc>
          <w:tcPr>
            <w:tcW w:w="1381" w:type="dxa"/>
            <w:vAlign w:val="center"/>
          </w:tcPr>
          <w:p w14:paraId="24E88CF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州外办、州交通运输局、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州自然资源局</w:t>
            </w:r>
            <w:r>
              <w:rPr>
                <w:rFonts w:ascii="Times New Roman" w:hAnsi="Times New Roman" w:eastAsia="方正仿宋_GBK" w:cs="Times New Roman"/>
                <w:color w:val="000000" w:themeColor="text1"/>
                <w:sz w:val="18"/>
                <w:szCs w:val="18"/>
                <w14:textFill>
                  <w14:solidFill>
                    <w14:schemeClr w14:val="tx1"/>
                  </w14:solidFill>
                </w14:textFill>
              </w:rPr>
              <w:t>、州发展改革委、州公安局、州科技局、州住房城乡建设局、州文化和旅游局</w:t>
            </w:r>
          </w:p>
        </w:tc>
        <w:tc>
          <w:tcPr>
            <w:tcW w:w="757" w:type="dxa"/>
            <w:vAlign w:val="center"/>
          </w:tcPr>
          <w:p w14:paraId="0873972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5FF0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524DCA4C">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0D569988">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4E4CBAA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开发出境和入境旅游产品线路3条以上。</w:t>
            </w:r>
          </w:p>
        </w:tc>
        <w:tc>
          <w:tcPr>
            <w:tcW w:w="2426" w:type="dxa"/>
            <w:vAlign w:val="center"/>
          </w:tcPr>
          <w:p w14:paraId="70A1F7C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力争新增1条出境和入境旅游产品线路。</w:t>
            </w:r>
          </w:p>
        </w:tc>
        <w:tc>
          <w:tcPr>
            <w:tcW w:w="2426" w:type="dxa"/>
            <w:vAlign w:val="center"/>
          </w:tcPr>
          <w:p w14:paraId="10AC70D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力争新增1条出境和入境旅游产品线路。</w:t>
            </w:r>
          </w:p>
        </w:tc>
        <w:tc>
          <w:tcPr>
            <w:tcW w:w="2426" w:type="dxa"/>
            <w:vAlign w:val="center"/>
          </w:tcPr>
          <w:p w14:paraId="42714A8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力争新增1条出境和入境旅游产品线路。</w:t>
            </w:r>
          </w:p>
        </w:tc>
        <w:tc>
          <w:tcPr>
            <w:tcW w:w="1097" w:type="dxa"/>
            <w:vAlign w:val="center"/>
          </w:tcPr>
          <w:p w14:paraId="0F4440B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4874282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各县市人民政府，州交通运输局、州公安局、州外办</w:t>
            </w:r>
          </w:p>
        </w:tc>
        <w:tc>
          <w:tcPr>
            <w:tcW w:w="757" w:type="dxa"/>
            <w:vAlign w:val="center"/>
          </w:tcPr>
          <w:p w14:paraId="2B35B21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7EA6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62D9A12D">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520922AC">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43840CD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7" w:name="OLE_LINK19"/>
            <w:r>
              <w:rPr>
                <w:rFonts w:ascii="Times New Roman" w:hAnsi="Times New Roman" w:eastAsia="方正仿宋_GBK" w:cs="Times New Roman"/>
                <w:color w:val="000000" w:themeColor="text1"/>
                <w:sz w:val="18"/>
                <w:szCs w:val="18"/>
                <w14:textFill>
                  <w14:solidFill>
                    <w14:schemeClr w14:val="tx1"/>
                  </w14:solidFill>
                </w14:textFill>
              </w:rPr>
              <w:t>打造边境旅游风情区3个以上、边境旅游示范村10个以上。</w:t>
            </w:r>
            <w:bookmarkEnd w:id="7"/>
          </w:p>
        </w:tc>
        <w:tc>
          <w:tcPr>
            <w:tcW w:w="2426" w:type="dxa"/>
            <w:vAlign w:val="center"/>
          </w:tcPr>
          <w:p w14:paraId="3BED13E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推动景洪港、打洛口岸建设边境旅游风情区，力争将勐宋大寨村、打洛勐景来村、</w:t>
            </w:r>
            <w:bookmarkStart w:id="8" w:name="OLE_LINK33"/>
            <w:r>
              <w:rPr>
                <w:rFonts w:ascii="Times New Roman" w:hAnsi="Times New Roman" w:eastAsia="方正仿宋_GBK" w:cs="Times New Roman"/>
                <w:color w:val="000000" w:themeColor="text1"/>
                <w:sz w:val="18"/>
                <w:szCs w:val="18"/>
                <w14:textFill>
                  <w14:solidFill>
                    <w14:schemeClr w14:val="tx1"/>
                  </w14:solidFill>
                </w14:textFill>
              </w:rPr>
              <w:t>打洛曼掌村</w:t>
            </w:r>
            <w:bookmarkEnd w:id="8"/>
            <w:r>
              <w:rPr>
                <w:rFonts w:ascii="Times New Roman" w:hAnsi="Times New Roman" w:eastAsia="方正仿宋_GBK" w:cs="Times New Roman"/>
                <w:color w:val="000000" w:themeColor="text1"/>
                <w:sz w:val="18"/>
                <w:szCs w:val="18"/>
                <w14:textFill>
                  <w14:solidFill>
                    <w14:schemeClr w14:val="tx1"/>
                  </w14:solidFill>
                </w14:textFill>
              </w:rPr>
              <w:t>、勐满曼烈村建设成为边境旅游示范村。</w:t>
            </w:r>
          </w:p>
        </w:tc>
        <w:tc>
          <w:tcPr>
            <w:tcW w:w="2426" w:type="dxa"/>
            <w:vAlign w:val="center"/>
          </w:tcPr>
          <w:p w14:paraId="11208A0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推动关累港建设边境旅游风情区，力争新创建边境旅游示范村3个以上。</w:t>
            </w:r>
          </w:p>
        </w:tc>
        <w:tc>
          <w:tcPr>
            <w:tcW w:w="2426" w:type="dxa"/>
            <w:vAlign w:val="center"/>
          </w:tcPr>
          <w:p w14:paraId="285C594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力争新创建边境旅游示范村3个以上。</w:t>
            </w:r>
          </w:p>
        </w:tc>
        <w:tc>
          <w:tcPr>
            <w:tcW w:w="1097" w:type="dxa"/>
            <w:vAlign w:val="center"/>
          </w:tcPr>
          <w:p w14:paraId="79DADD99">
            <w:pPr>
              <w:adjustRightInd w:val="0"/>
              <w:snapToGrid w:val="0"/>
              <w:jc w:val="left"/>
              <w:rPr>
                <w:rFonts w:hint="eastAsia" w:ascii="Times New Roman" w:hAnsi="Times New Roman" w:eastAsia="方正仿宋_GBK" w:cs="Times New Roman"/>
                <w:color w:val="000000" w:themeColor="text1"/>
                <w:sz w:val="18"/>
                <w:szCs w:val="18"/>
                <w:lang w:eastAsia="zh-CN"/>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州民族宗教局</w:t>
            </w:r>
          </w:p>
        </w:tc>
        <w:tc>
          <w:tcPr>
            <w:tcW w:w="1381" w:type="dxa"/>
            <w:vAlign w:val="center"/>
          </w:tcPr>
          <w:p w14:paraId="5C7435B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各县市人民政府，州水利局、州农业农村局、州商务局</w:t>
            </w:r>
          </w:p>
        </w:tc>
        <w:tc>
          <w:tcPr>
            <w:tcW w:w="757" w:type="dxa"/>
            <w:vAlign w:val="center"/>
          </w:tcPr>
          <w:p w14:paraId="713E509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FCE7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43045C94">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8</w:t>
            </w:r>
          </w:p>
        </w:tc>
        <w:tc>
          <w:tcPr>
            <w:tcW w:w="1113" w:type="dxa"/>
            <w:vMerge w:val="restart"/>
            <w:vAlign w:val="center"/>
          </w:tcPr>
          <w:p w14:paraId="196070E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推进国际乡村旅游目的地建设</w:t>
            </w:r>
          </w:p>
        </w:tc>
        <w:tc>
          <w:tcPr>
            <w:tcW w:w="2384" w:type="dxa"/>
            <w:vAlign w:val="center"/>
          </w:tcPr>
          <w:p w14:paraId="23D857A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推动勐景来争创世界“最佳旅游乡村”。</w:t>
            </w:r>
          </w:p>
        </w:tc>
        <w:tc>
          <w:tcPr>
            <w:tcW w:w="2426" w:type="dxa"/>
            <w:vAlign w:val="center"/>
          </w:tcPr>
          <w:p w14:paraId="3DA6DC8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推动勐景来完成世界“最佳旅游乡村”申请</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材料</w:t>
            </w:r>
            <w:r>
              <w:rPr>
                <w:rFonts w:ascii="Times New Roman" w:hAnsi="Times New Roman" w:eastAsia="方正仿宋_GBK" w:cs="Times New Roman"/>
                <w:color w:val="000000" w:themeColor="text1"/>
                <w:sz w:val="18"/>
                <w:szCs w:val="18"/>
                <w14:textFill>
                  <w14:solidFill>
                    <w14:schemeClr w14:val="tx1"/>
                  </w14:solidFill>
                </w14:textFill>
              </w:rPr>
              <w:t>、参选文件</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上报，并通过</w:t>
            </w:r>
            <w:r>
              <w:rPr>
                <w:rFonts w:ascii="Times New Roman" w:hAnsi="Times New Roman" w:eastAsia="方正仿宋_GBK" w:cs="Times New Roman"/>
                <w:color w:val="000000" w:themeColor="text1"/>
                <w:sz w:val="18"/>
                <w:szCs w:val="18"/>
                <w14:textFill>
                  <w14:solidFill>
                    <w14:schemeClr w14:val="tx1"/>
                  </w14:solidFill>
                </w14:textFill>
              </w:rPr>
              <w:t>省级相关部门审核与推荐。</w:t>
            </w:r>
          </w:p>
        </w:tc>
        <w:tc>
          <w:tcPr>
            <w:tcW w:w="2426" w:type="dxa"/>
            <w:vAlign w:val="center"/>
          </w:tcPr>
          <w:p w14:paraId="45664E5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推动勐景来通过国家相关部门的复审和推荐申报，力争创建成为世界“最佳旅游乡村”。</w:t>
            </w:r>
          </w:p>
        </w:tc>
        <w:tc>
          <w:tcPr>
            <w:tcW w:w="2426" w:type="dxa"/>
            <w:vAlign w:val="center"/>
          </w:tcPr>
          <w:p w14:paraId="00D7C3F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巩固提升勐景来建设，从已入选的中国传统村落、全国乡村旅游重点村等择优遴选，对照标准，启动新一轮世界“最佳旅游乡村”创建工作。</w:t>
            </w:r>
          </w:p>
        </w:tc>
        <w:tc>
          <w:tcPr>
            <w:tcW w:w="1097" w:type="dxa"/>
            <w:vAlign w:val="center"/>
          </w:tcPr>
          <w:p w14:paraId="708566D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勐海县人民政府</w:t>
            </w:r>
          </w:p>
        </w:tc>
        <w:tc>
          <w:tcPr>
            <w:tcW w:w="1381" w:type="dxa"/>
            <w:vAlign w:val="center"/>
          </w:tcPr>
          <w:p w14:paraId="48C83CD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州农业农村局、州住房城乡建设局、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州民族宗教局</w:t>
            </w: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757" w:type="dxa"/>
            <w:vAlign w:val="center"/>
          </w:tcPr>
          <w:p w14:paraId="44D2388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31D3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tcPr>
          <w:p w14:paraId="3F7D2B4C">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3FF2E19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63C6508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力争新创建3个全国乡村旅游重点镇（村）。</w:t>
            </w:r>
          </w:p>
        </w:tc>
        <w:tc>
          <w:tcPr>
            <w:tcW w:w="2426" w:type="dxa"/>
            <w:vAlign w:val="center"/>
          </w:tcPr>
          <w:p w14:paraId="4A0C149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推动勐海南糯山村、</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景洪</w:t>
            </w:r>
            <w:r>
              <w:rPr>
                <w:rFonts w:ascii="Times New Roman" w:hAnsi="Times New Roman" w:eastAsia="方正仿宋_GBK" w:cs="Times New Roman"/>
                <w:color w:val="000000" w:themeColor="text1"/>
                <w:sz w:val="18"/>
                <w:szCs w:val="18"/>
                <w14:textFill>
                  <w14:solidFill>
                    <w14:schemeClr w14:val="tx1"/>
                  </w14:solidFill>
                </w14:textFill>
              </w:rPr>
              <w:t>基诺新司土村等创建全国乡村旅游重点村，至少成功创建1个。</w:t>
            </w:r>
          </w:p>
        </w:tc>
        <w:tc>
          <w:tcPr>
            <w:tcW w:w="2426" w:type="dxa"/>
            <w:vAlign w:val="center"/>
          </w:tcPr>
          <w:p w14:paraId="4C7FFFD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勐腊</w:t>
            </w:r>
            <w:r>
              <w:rPr>
                <w:rFonts w:ascii="Times New Roman" w:hAnsi="Times New Roman" w:eastAsia="方正仿宋_GBK" w:cs="Times New Roman"/>
                <w:color w:val="000000" w:themeColor="text1"/>
                <w:sz w:val="18"/>
                <w:szCs w:val="18"/>
                <w14:textFill>
                  <w14:solidFill>
                    <w14:schemeClr w14:val="tx1"/>
                  </w14:solidFill>
                </w14:textFill>
              </w:rPr>
              <w:t>勐仑城子村、</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景洪</w:t>
            </w:r>
            <w:r>
              <w:rPr>
                <w:rFonts w:ascii="Times New Roman" w:hAnsi="Times New Roman" w:eastAsia="方正仿宋_GBK" w:cs="Times New Roman"/>
                <w:color w:val="000000" w:themeColor="text1"/>
                <w:sz w:val="18"/>
                <w:szCs w:val="18"/>
                <w14:textFill>
                  <w14:solidFill>
                    <w14:schemeClr w14:val="tx1"/>
                  </w14:solidFill>
                </w14:textFill>
              </w:rPr>
              <w:t>勐龙勐宋村等创建全国乡村旅游重点村，至少成功创建1个。</w:t>
            </w:r>
          </w:p>
        </w:tc>
        <w:tc>
          <w:tcPr>
            <w:tcW w:w="2426" w:type="dxa"/>
            <w:vAlign w:val="center"/>
          </w:tcPr>
          <w:p w14:paraId="65869A0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推动打洛镇、勐仑镇等创建成为乡村旅游重点镇，至少成功创建1个。</w:t>
            </w:r>
          </w:p>
        </w:tc>
        <w:tc>
          <w:tcPr>
            <w:tcW w:w="1097" w:type="dxa"/>
            <w:vAlign w:val="center"/>
          </w:tcPr>
          <w:p w14:paraId="77D0880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p>
        </w:tc>
        <w:tc>
          <w:tcPr>
            <w:tcW w:w="1381" w:type="dxa"/>
            <w:vAlign w:val="center"/>
          </w:tcPr>
          <w:p w14:paraId="15FECA2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州农业农村局、州住房城乡建设局、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州民族宗教局</w:t>
            </w: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757" w:type="dxa"/>
            <w:vAlign w:val="center"/>
          </w:tcPr>
          <w:p w14:paraId="6A9D5BA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16D9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tcPr>
          <w:p w14:paraId="0B94316B">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4F387CD5">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4519E29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探索建设西双版纳古村落文化公园。</w:t>
            </w:r>
          </w:p>
        </w:tc>
        <w:tc>
          <w:tcPr>
            <w:tcW w:w="2426" w:type="dxa"/>
            <w:vAlign w:val="center"/>
          </w:tcPr>
          <w:p w14:paraId="0D17050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以橄榄坝傣族园、勐海茶乡田园、勐腊南腊河沿线乡村为核心的西双版纳古村落文化公园建设，推动橄榄坝傣族园提质增效和新业态植入，推动勐海县古茶山一二三产业融合发展示范项目建设，推动勐腊县易武象明古茶山一二三产业融合发展示范项目建设。</w:t>
            </w:r>
          </w:p>
        </w:tc>
        <w:tc>
          <w:tcPr>
            <w:tcW w:w="2426" w:type="dxa"/>
            <w:vAlign w:val="center"/>
          </w:tcPr>
          <w:p w14:paraId="4728207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基本完成橄榄坝傣族园产品业态、景观环境、配套设施优化提升工作，新增包装打造勐海县古茶山一二三产融合发展示范村2个以上，新增包装打造勐腊县易武象明古茶山一二三产业融合发展示范村2个以上。</w:t>
            </w:r>
          </w:p>
        </w:tc>
        <w:tc>
          <w:tcPr>
            <w:tcW w:w="2426" w:type="dxa"/>
            <w:vAlign w:val="center"/>
          </w:tcPr>
          <w:p w14:paraId="6972C0B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持续推进建设，推出1条西双版纳乡村旅游大环线和3条小环线。</w:t>
            </w:r>
          </w:p>
        </w:tc>
        <w:tc>
          <w:tcPr>
            <w:tcW w:w="1097" w:type="dxa"/>
            <w:vAlign w:val="center"/>
          </w:tcPr>
          <w:p w14:paraId="7258D30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54A4682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州民族宗教局</w:t>
            </w:r>
            <w:r>
              <w:rPr>
                <w:rFonts w:ascii="Times New Roman" w:hAnsi="Times New Roman" w:eastAsia="方正仿宋_GBK" w:cs="Times New Roman"/>
                <w:color w:val="000000" w:themeColor="text1"/>
                <w:sz w:val="18"/>
                <w:szCs w:val="18"/>
                <w14:textFill>
                  <w14:solidFill>
                    <w14:schemeClr w14:val="tx1"/>
                  </w14:solidFill>
                </w14:textFill>
              </w:rPr>
              <w:t>、州农业农村局、州住房城乡建设局、州自然资源局</w:t>
            </w:r>
          </w:p>
        </w:tc>
        <w:tc>
          <w:tcPr>
            <w:tcW w:w="757" w:type="dxa"/>
            <w:vAlign w:val="center"/>
          </w:tcPr>
          <w:p w14:paraId="423C1AB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0ADC9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2103AD86">
            <w:pPr>
              <w:adjustRightInd w:val="0"/>
              <w:snapToGrid w:val="0"/>
              <w:jc w:val="left"/>
              <w:rPr>
                <w:rFonts w:ascii="Times New Roman" w:hAnsi="Times New Roman" w:eastAsia="方正黑体_GBK" w:cs="Times New Roman"/>
                <w:color w:val="000000" w:themeColor="text1"/>
                <w:sz w:val="18"/>
                <w:szCs w:val="18"/>
                <w14:textFill>
                  <w14:solidFill>
                    <w14:schemeClr w14:val="tx1"/>
                  </w14:solidFill>
                </w14:textFill>
              </w:rPr>
            </w:pPr>
            <w:r>
              <w:rPr>
                <w:rFonts w:ascii="Times New Roman" w:hAnsi="Times New Roman" w:eastAsia="方正黑体_GBK" w:cs="Times New Roman"/>
                <w:color w:val="000000" w:themeColor="text1"/>
                <w:sz w:val="18"/>
                <w:szCs w:val="18"/>
                <w14:textFill>
                  <w14:solidFill>
                    <w14:schemeClr w14:val="tx1"/>
                  </w14:solidFill>
                </w14:textFill>
              </w:rPr>
              <w:t>三</w:t>
            </w:r>
          </w:p>
        </w:tc>
        <w:tc>
          <w:tcPr>
            <w:tcW w:w="14010" w:type="dxa"/>
            <w:gridSpan w:val="8"/>
            <w:vAlign w:val="center"/>
          </w:tcPr>
          <w:p w14:paraId="2524ABB9">
            <w:pPr>
              <w:adjustRightInd w:val="0"/>
              <w:snapToGrid w:val="0"/>
              <w:jc w:val="left"/>
              <w:rPr>
                <w:rFonts w:ascii="Times New Roman" w:hAnsi="Times New Roman" w:eastAsia="方正黑体_GBK" w:cs="Times New Roman"/>
                <w:color w:val="000000" w:themeColor="text1"/>
                <w:sz w:val="18"/>
                <w:szCs w:val="18"/>
                <w14:textFill>
                  <w14:solidFill>
                    <w14:schemeClr w14:val="tx1"/>
                  </w14:solidFill>
                </w14:textFill>
              </w:rPr>
            </w:pPr>
            <w:r>
              <w:rPr>
                <w:rFonts w:ascii="Times New Roman" w:hAnsi="Times New Roman" w:eastAsia="方正黑体_GBK" w:cs="Times New Roman"/>
                <w:color w:val="000000" w:themeColor="text1"/>
                <w:sz w:val="18"/>
                <w:szCs w:val="18"/>
                <w14:textFill>
                  <w14:solidFill>
                    <w14:schemeClr w14:val="tx1"/>
                  </w14:solidFill>
                </w14:textFill>
              </w:rPr>
              <w:t>实施业态创新工程</w:t>
            </w:r>
          </w:p>
        </w:tc>
      </w:tr>
      <w:tr w14:paraId="07DC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4C31EFDD">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9</w:t>
            </w:r>
          </w:p>
        </w:tc>
        <w:tc>
          <w:tcPr>
            <w:tcW w:w="1113" w:type="dxa"/>
            <w:vMerge w:val="restart"/>
            <w:vAlign w:val="center"/>
          </w:tcPr>
          <w:p w14:paraId="32CBCDF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9" w:name="OLE_LINK14"/>
            <w:r>
              <w:rPr>
                <w:rFonts w:ascii="Times New Roman" w:hAnsi="Times New Roman" w:eastAsia="方正仿宋_GBK" w:cs="Times New Roman"/>
                <w:color w:val="000000" w:themeColor="text1"/>
                <w:sz w:val="18"/>
                <w:szCs w:val="18"/>
                <w14:textFill>
                  <w14:solidFill>
                    <w14:schemeClr w14:val="tx1"/>
                  </w14:solidFill>
                </w14:textFill>
              </w:rPr>
              <w:t>实施新业态重大项目</w:t>
            </w:r>
            <w:bookmarkEnd w:id="9"/>
          </w:p>
        </w:tc>
        <w:tc>
          <w:tcPr>
            <w:tcW w:w="2384" w:type="dxa"/>
            <w:vAlign w:val="center"/>
          </w:tcPr>
          <w:p w14:paraId="4FA9976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推动一批项目新开工。</w:t>
            </w:r>
          </w:p>
        </w:tc>
        <w:tc>
          <w:tcPr>
            <w:tcW w:w="2426" w:type="dxa"/>
            <w:vAlign w:val="center"/>
          </w:tcPr>
          <w:p w14:paraId="382160D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推进版纳时代、西双版纳国际沉香博览园、野象谷索道修缮提升、原始森林公园“孔雀宫”、勐仑大卡哈尼印象村等一批重点文旅项目建设。</w:t>
            </w:r>
          </w:p>
        </w:tc>
        <w:tc>
          <w:tcPr>
            <w:tcW w:w="2426" w:type="dxa"/>
            <w:vAlign w:val="center"/>
          </w:tcPr>
          <w:p w14:paraId="738D1AE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推进勐泐文化旅游区夜游打造及日游升级改造（二期）、雨林的果农业生态旅游示范区（二期）、歌朗河文旅综合体（三期）、白象广场文旅综合体、南糯山大峡谷山地运动等一批重点文旅项目建设。</w:t>
            </w:r>
          </w:p>
          <w:p w14:paraId="074EFBD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426" w:type="dxa"/>
            <w:vAlign w:val="center"/>
          </w:tcPr>
          <w:p w14:paraId="7C20702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力争推动新开工重点文旅项目5个以上。</w:t>
            </w:r>
          </w:p>
        </w:tc>
        <w:tc>
          <w:tcPr>
            <w:tcW w:w="1097" w:type="dxa"/>
            <w:vAlign w:val="center"/>
          </w:tcPr>
          <w:p w14:paraId="037B441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各县市人民政府、嘎洒产业集聚区管委会</w:t>
            </w:r>
          </w:p>
        </w:tc>
        <w:tc>
          <w:tcPr>
            <w:tcW w:w="1381" w:type="dxa"/>
            <w:vAlign w:val="center"/>
          </w:tcPr>
          <w:p w14:paraId="2AF0CC00">
            <w:pPr>
              <w:adjustRightInd w:val="0"/>
              <w:snapToGrid w:val="0"/>
              <w:jc w:val="left"/>
              <w:rPr>
                <w:rFonts w:hint="eastAsia" w:ascii="Times New Roman" w:hAnsi="Times New Roman" w:eastAsia="方正仿宋_GBK" w:cs="Times New Roman"/>
                <w:color w:val="000000" w:themeColor="text1"/>
                <w:sz w:val="18"/>
                <w:szCs w:val="18"/>
                <w:lang w:eastAsia="zh-CN"/>
                <w14:textFill>
                  <w14:solidFill>
                    <w14:schemeClr w14:val="tx1"/>
                  </w14:solidFill>
                </w14:textFill>
              </w:rPr>
            </w:pP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州发展改革委、州自然资源局、州生态环境局、州住房城乡建设局、</w:t>
            </w:r>
            <w:r>
              <w:rPr>
                <w:rFonts w:ascii="Times New Roman" w:hAnsi="Times New Roman" w:eastAsia="方正仿宋_GBK" w:cs="Times New Roman"/>
                <w:color w:val="000000" w:themeColor="text1"/>
                <w:sz w:val="18"/>
                <w:szCs w:val="18"/>
                <w14:textFill>
                  <w14:solidFill>
                    <w14:schemeClr w14:val="tx1"/>
                  </w14:solidFill>
                </w14:textFill>
              </w:rPr>
              <w:t>州文化和旅游局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、州林草局</w:t>
            </w:r>
          </w:p>
        </w:tc>
        <w:tc>
          <w:tcPr>
            <w:tcW w:w="757" w:type="dxa"/>
            <w:vAlign w:val="center"/>
          </w:tcPr>
          <w:p w14:paraId="72CEF01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E129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390E742D">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7A8BC10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5E7A26B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推动一批项目在建续建。</w:t>
            </w:r>
          </w:p>
        </w:tc>
        <w:tc>
          <w:tcPr>
            <w:tcW w:w="2426" w:type="dxa"/>
            <w:vAlign w:val="center"/>
          </w:tcPr>
          <w:p w14:paraId="0F2BA18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推动歌朗河·向阳山、</w:t>
            </w:r>
            <w:bookmarkStart w:id="10" w:name="OLE_LINK8"/>
            <w:r>
              <w:rPr>
                <w:rFonts w:ascii="Times New Roman" w:hAnsi="Times New Roman" w:eastAsia="方正仿宋_GBK" w:cs="Times New Roman"/>
                <w:color w:val="000000" w:themeColor="text1"/>
                <w:sz w:val="18"/>
                <w:szCs w:val="18"/>
                <w14:textFill>
                  <w14:solidFill>
                    <w14:schemeClr w14:val="tx1"/>
                  </w14:solidFill>
                </w14:textFill>
              </w:rPr>
              <w:t>勐泐文化旅游区夜游打造及日游升级改造</w:t>
            </w:r>
            <w:bookmarkEnd w:id="10"/>
            <w:r>
              <w:rPr>
                <w:rFonts w:ascii="Times New Roman" w:hAnsi="Times New Roman" w:eastAsia="方正仿宋_GBK" w:cs="Times New Roman"/>
                <w:color w:val="000000" w:themeColor="text1"/>
                <w:sz w:val="18"/>
                <w:szCs w:val="18"/>
                <w14:textFill>
                  <w14:solidFill>
                    <w14:schemeClr w14:val="tx1"/>
                  </w14:solidFill>
                </w14:textFill>
              </w:rPr>
              <w:t>、西双版纳稻梦傣乡田园综合体、神石国际康养大观园、景洪市澜沧江</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w:t>
            </w:r>
            <w:r>
              <w:rPr>
                <w:rFonts w:ascii="Times New Roman" w:hAnsi="Times New Roman" w:eastAsia="方正仿宋_GBK" w:cs="Times New Roman"/>
                <w:color w:val="000000" w:themeColor="text1"/>
                <w:sz w:val="18"/>
                <w:szCs w:val="18"/>
                <w14:textFill>
                  <w14:solidFill>
                    <w14:schemeClr w14:val="tx1"/>
                  </w14:solidFill>
                </w14:textFill>
              </w:rPr>
              <w:t>流沙河流域城区段水生态修复及水生态旅游资源开发（EOD）、澜湄风情外滩旅游景区、景洪南帕村高山漂流、景洪市国际医疗旅游先行区、勐海帕西傣美食文化城、中缅风情文化旅游区（打洛森林公园）、普洱茶小镇车骊茶街、南糯山茶文化度假区等一批重点文旅项目建设。</w:t>
            </w:r>
          </w:p>
        </w:tc>
        <w:tc>
          <w:tcPr>
            <w:tcW w:w="2426" w:type="dxa"/>
            <w:vAlign w:val="center"/>
          </w:tcPr>
          <w:p w14:paraId="17E0A59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歌朗河·向阳山、西双版纳稻梦傣乡田园综合体、版纳时代、神石国际康养大观园、西双版纳国际沉香博览园、野象谷索道修缮提升、原始森林公园“孔雀宫”、澜湄风情外滩旅游景区、南糯山茶文化度假区、勐仑大卡哈尼印象村等一批重点文旅项目建设。</w:t>
            </w:r>
          </w:p>
        </w:tc>
        <w:tc>
          <w:tcPr>
            <w:tcW w:w="2426" w:type="dxa"/>
            <w:vAlign w:val="center"/>
          </w:tcPr>
          <w:p w14:paraId="203D5AC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勐泐文化旅游区夜游打造及日游升级改造（二期）、雨林的果农业生态旅游示范区（二期）、歌朗河文旅综合体（三期）、版纳时代、神石国际康养大观园、西双版纳国际沉香博览园、原始森林公园“孔雀宫”、孔雀谷热带温泉度假庄园、白象广场文旅综合体、南糯山大峡谷山地运动、南糯山茶文化度假区、勐腊茶文旅融合等一批重点文旅项目建设。</w:t>
            </w:r>
          </w:p>
        </w:tc>
        <w:tc>
          <w:tcPr>
            <w:tcW w:w="1097" w:type="dxa"/>
            <w:vAlign w:val="center"/>
          </w:tcPr>
          <w:p w14:paraId="6CCFBA9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各县市人民政府、嘎洒产业集聚区管委会</w:t>
            </w:r>
          </w:p>
        </w:tc>
        <w:tc>
          <w:tcPr>
            <w:tcW w:w="1381" w:type="dxa"/>
            <w:vAlign w:val="center"/>
          </w:tcPr>
          <w:p w14:paraId="78350A5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州发展改革委、州自然资源局、州生态环境局、州住房城乡建设局、</w:t>
            </w:r>
            <w:r>
              <w:rPr>
                <w:rFonts w:ascii="Times New Roman" w:hAnsi="Times New Roman" w:eastAsia="方正仿宋_GBK" w:cs="Times New Roman"/>
                <w:color w:val="000000" w:themeColor="text1"/>
                <w:sz w:val="18"/>
                <w:szCs w:val="18"/>
                <w14:textFill>
                  <w14:solidFill>
                    <w14:schemeClr w14:val="tx1"/>
                  </w14:solidFill>
                </w14:textFill>
              </w:rPr>
              <w:t>州文化和旅游局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、州林草局</w:t>
            </w:r>
          </w:p>
        </w:tc>
        <w:tc>
          <w:tcPr>
            <w:tcW w:w="757" w:type="dxa"/>
            <w:vAlign w:val="center"/>
          </w:tcPr>
          <w:p w14:paraId="25DA985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E32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3A4D99B3">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4E0E43D0">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144C6FF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11" w:name="OLE_LINK18"/>
            <w:r>
              <w:rPr>
                <w:rFonts w:ascii="Times New Roman" w:hAnsi="Times New Roman" w:eastAsia="方正仿宋_GBK" w:cs="Times New Roman"/>
                <w:color w:val="000000" w:themeColor="text1"/>
                <w:sz w:val="18"/>
                <w:szCs w:val="18"/>
                <w14:textFill>
                  <w14:solidFill>
                    <w14:schemeClr w14:val="tx1"/>
                  </w14:solidFill>
                </w14:textFill>
              </w:rPr>
              <w:t>储备一批新业态项目</w:t>
            </w:r>
            <w:bookmarkEnd w:id="11"/>
            <w:r>
              <w:rPr>
                <w:rFonts w:ascii="Times New Roman" w:hAnsi="Times New Roman" w:eastAsia="方正仿宋_GBK" w:cs="Times New Roman"/>
                <w:color w:val="000000" w:themeColor="text1"/>
                <w:sz w:val="18"/>
                <w:szCs w:val="18"/>
                <w14:textFill>
                  <w14:solidFill>
                    <w14:schemeClr w14:val="tx1"/>
                  </w14:solidFill>
                </w14:textFill>
              </w:rPr>
              <w:t>。</w:t>
            </w:r>
          </w:p>
        </w:tc>
        <w:tc>
          <w:tcPr>
            <w:tcW w:w="2426" w:type="dxa"/>
            <w:vAlign w:val="center"/>
          </w:tcPr>
          <w:p w14:paraId="536FEB5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重点谋划西双版纳三馆一中心、中国暖都景洪市养老中心、景洪市大渡岗田园综合体茶养度假、嘎洒凤凰谷温泉小镇、“北向南归”野象谷十六寨秸象文旅、爱伲山寨·林屿湾、银厂上寨度假村、七子茶庄园-南糯庄、南山隐民族茶文化传播中心、勐海县游客服务中心、中缅边境旅游区游客中心、章朗生态旅游村、关累绿三角澜湄旅游景区等一批重点文旅项目，各县市每年新谋划重点文旅项目不少于10个，新增入库项目数量不少于5个。</w:t>
            </w:r>
          </w:p>
        </w:tc>
        <w:tc>
          <w:tcPr>
            <w:tcW w:w="2426" w:type="dxa"/>
            <w:vAlign w:val="center"/>
          </w:tcPr>
          <w:p w14:paraId="07A41A3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重点谋划西双版纳文化科技园区、西双版纳东风农场农文旅融合发展、勐海哈尼部落、</w:t>
            </w:r>
            <w:bookmarkStart w:id="12" w:name="OLE_LINK30"/>
            <w:r>
              <w:rPr>
                <w:rFonts w:ascii="Times New Roman" w:hAnsi="Times New Roman" w:eastAsia="方正仿宋_GBK" w:cs="Times New Roman"/>
                <w:color w:val="000000" w:themeColor="text1"/>
                <w:sz w:val="18"/>
                <w:szCs w:val="18"/>
                <w14:textFill>
                  <w14:solidFill>
                    <w14:schemeClr w14:val="tx1"/>
                  </w14:solidFill>
                </w14:textFill>
              </w:rPr>
              <w:t>“山水林上”雨林人文公园</w:t>
            </w:r>
            <w:bookmarkEnd w:id="12"/>
            <w:r>
              <w:rPr>
                <w:rFonts w:ascii="Times New Roman" w:hAnsi="Times New Roman" w:eastAsia="方正仿宋_GBK" w:cs="Times New Roman"/>
                <w:color w:val="000000" w:themeColor="text1"/>
                <w:sz w:val="18"/>
                <w:szCs w:val="18"/>
                <w14:textFill>
                  <w14:solidFill>
                    <w14:schemeClr w14:val="tx1"/>
                  </w14:solidFill>
                </w14:textFill>
              </w:rPr>
              <w:t>、竹林艺术庄园、澜沧江勐海段综合旅游开发建设、曼召傣族手工造纸传统手工造纸保护传承展示中心、勐海县博物馆（非遗文化传承展示中心）、曼糯古茶乡村振兴康养、勐海县澜湄国际渔文化馆展示综合体等一批重点文旅项目，各县市每年新谋划重点文旅项目不少于10个，新增入库项目数量不少于5个。</w:t>
            </w:r>
          </w:p>
        </w:tc>
        <w:tc>
          <w:tcPr>
            <w:tcW w:w="2426" w:type="dxa"/>
            <w:vAlign w:val="center"/>
          </w:tcPr>
          <w:p w14:paraId="3D8E468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重点谋划西双版纳生态主题度假区、勐海康养宿集、热带雨林野生动物乐园、关累国际水果分拣示范点及南亚东南亚水果一条街、南糯山茶研基地、野古塘稻作文化产业园、曼恩非遗技艺特色村、格朗和漂流基地、勐邦水库休闲度假区、滑竹梁子山地运动休闲区、孔明山户外运动探险公园、大沙坝滨水游乐区、茶咖文旅庄园等一批重点文旅项目，各县市每年新谋划重点文旅项目不少于10个，新增入库项目数量不少于5个。</w:t>
            </w:r>
          </w:p>
        </w:tc>
        <w:tc>
          <w:tcPr>
            <w:tcW w:w="1097" w:type="dxa"/>
            <w:vAlign w:val="center"/>
          </w:tcPr>
          <w:p w14:paraId="1634C31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各县市人民政府、嘎洒产业集聚区管委会</w:t>
            </w:r>
          </w:p>
        </w:tc>
        <w:tc>
          <w:tcPr>
            <w:tcW w:w="1381" w:type="dxa"/>
            <w:vAlign w:val="center"/>
          </w:tcPr>
          <w:p w14:paraId="012D5AF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州发展改革委、州自然资源局、州生态环境局、州住房城乡建设局、</w:t>
            </w:r>
            <w:r>
              <w:rPr>
                <w:rFonts w:ascii="Times New Roman" w:hAnsi="Times New Roman" w:eastAsia="方正仿宋_GBK" w:cs="Times New Roman"/>
                <w:color w:val="000000" w:themeColor="text1"/>
                <w:sz w:val="18"/>
                <w:szCs w:val="18"/>
                <w14:textFill>
                  <w14:solidFill>
                    <w14:schemeClr w14:val="tx1"/>
                  </w14:solidFill>
                </w14:textFill>
              </w:rPr>
              <w:t>州文化和旅游局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、州林草局</w:t>
            </w:r>
          </w:p>
        </w:tc>
        <w:tc>
          <w:tcPr>
            <w:tcW w:w="757" w:type="dxa"/>
            <w:vAlign w:val="center"/>
          </w:tcPr>
          <w:p w14:paraId="4406A69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0AA2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0F8D1DE7">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10</w:t>
            </w:r>
          </w:p>
        </w:tc>
        <w:tc>
          <w:tcPr>
            <w:tcW w:w="3497" w:type="dxa"/>
            <w:gridSpan w:val="2"/>
            <w:vAlign w:val="center"/>
          </w:tcPr>
          <w:p w14:paraId="33C0DF4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实施第二轮A级旅游景区改造提升及新场景植入项目，开发数字化体验、特色化休闲、主题化康养、沉浸式娱乐等产品业态，</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推动</w:t>
            </w:r>
            <w:r>
              <w:rPr>
                <w:rFonts w:ascii="Times New Roman" w:hAnsi="Times New Roman" w:eastAsia="方正仿宋_GBK" w:cs="Times New Roman"/>
                <w:color w:val="000000" w:themeColor="text1"/>
                <w:sz w:val="18"/>
                <w:szCs w:val="18"/>
                <w14:textFill>
                  <w14:solidFill>
                    <w14:schemeClr w14:val="tx1"/>
                  </w14:solidFill>
                </w14:textFill>
              </w:rPr>
              <w:t>全州A级以上景区提质增效。</w:t>
            </w:r>
          </w:p>
        </w:tc>
        <w:tc>
          <w:tcPr>
            <w:tcW w:w="2426" w:type="dxa"/>
            <w:vAlign w:val="center"/>
          </w:tcPr>
          <w:p w14:paraId="0941FDF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13" w:name="OLE_LINK6"/>
            <w:r>
              <w:rPr>
                <w:rFonts w:ascii="Times New Roman" w:hAnsi="Times New Roman" w:eastAsia="方正仿宋_GBK" w:cs="Times New Roman"/>
                <w:color w:val="000000" w:themeColor="text1"/>
                <w:sz w:val="18"/>
                <w:szCs w:val="18"/>
                <w14:textFill>
                  <w14:solidFill>
                    <w14:schemeClr w14:val="tx1"/>
                  </w14:solidFill>
                </w14:textFill>
              </w:rPr>
              <w:t>实施10个以上A级旅游景区改造提升</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项目</w:t>
            </w:r>
            <w:r>
              <w:rPr>
                <w:rFonts w:ascii="Times New Roman" w:hAnsi="Times New Roman" w:eastAsia="方正仿宋_GBK" w:cs="Times New Roman"/>
                <w:color w:val="000000" w:themeColor="text1"/>
                <w:sz w:val="18"/>
                <w:szCs w:val="18"/>
                <w14:textFill>
                  <w14:solidFill>
                    <w14:schemeClr w14:val="tx1"/>
                  </w14:solidFill>
                </w14:textFill>
              </w:rPr>
              <w:t>，力争完成投资30000万元以上。</w:t>
            </w:r>
            <w:bookmarkEnd w:id="13"/>
          </w:p>
        </w:tc>
        <w:tc>
          <w:tcPr>
            <w:tcW w:w="2426" w:type="dxa"/>
            <w:vAlign w:val="center"/>
          </w:tcPr>
          <w:p w14:paraId="43B87A1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实施6个以上A级旅游景区改造提升</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项目</w:t>
            </w:r>
            <w:r>
              <w:rPr>
                <w:rFonts w:ascii="Times New Roman" w:hAnsi="Times New Roman" w:eastAsia="方正仿宋_GBK" w:cs="Times New Roman"/>
                <w:color w:val="000000" w:themeColor="text1"/>
                <w:sz w:val="18"/>
                <w:szCs w:val="18"/>
                <w14:textFill>
                  <w14:solidFill>
                    <w14:schemeClr w14:val="tx1"/>
                  </w14:solidFill>
                </w14:textFill>
              </w:rPr>
              <w:t>，力争完成投资20000万元以上。</w:t>
            </w:r>
          </w:p>
        </w:tc>
        <w:tc>
          <w:tcPr>
            <w:tcW w:w="2426" w:type="dxa"/>
            <w:vAlign w:val="center"/>
          </w:tcPr>
          <w:p w14:paraId="172FC4C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实施6个以上A级旅游景区改造提升</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项目</w:t>
            </w:r>
            <w:r>
              <w:rPr>
                <w:rFonts w:ascii="Times New Roman" w:hAnsi="Times New Roman" w:eastAsia="方正仿宋_GBK" w:cs="Times New Roman"/>
                <w:color w:val="000000" w:themeColor="text1"/>
                <w:sz w:val="18"/>
                <w:szCs w:val="18"/>
                <w14:textFill>
                  <w14:solidFill>
                    <w14:schemeClr w14:val="tx1"/>
                  </w14:solidFill>
                </w14:textFill>
              </w:rPr>
              <w:t>，力争完成投资20000万元以上。</w:t>
            </w:r>
          </w:p>
        </w:tc>
        <w:tc>
          <w:tcPr>
            <w:tcW w:w="1097" w:type="dxa"/>
            <w:vAlign w:val="center"/>
          </w:tcPr>
          <w:p w14:paraId="1E9BED2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p>
        </w:tc>
        <w:tc>
          <w:tcPr>
            <w:tcW w:w="1381" w:type="dxa"/>
            <w:vAlign w:val="center"/>
          </w:tcPr>
          <w:p w14:paraId="5EE54D6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757" w:type="dxa"/>
            <w:vAlign w:val="center"/>
          </w:tcPr>
          <w:p w14:paraId="1DD8362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0DB1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0A4CAECE">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11</w:t>
            </w:r>
          </w:p>
        </w:tc>
        <w:tc>
          <w:tcPr>
            <w:tcW w:w="1113" w:type="dxa"/>
            <w:vMerge w:val="restart"/>
            <w:vAlign w:val="center"/>
          </w:tcPr>
          <w:p w14:paraId="3ADADAE5">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bookmarkStart w:id="14" w:name="OLE_LINK55"/>
            <w:r>
              <w:rPr>
                <w:rFonts w:ascii="Times New Roman" w:hAnsi="Times New Roman" w:eastAsia="方正仿宋_GBK" w:cs="Times New Roman"/>
                <w:color w:val="000000" w:themeColor="text1"/>
                <w:sz w:val="18"/>
                <w:szCs w:val="18"/>
                <w14:textFill>
                  <w14:solidFill>
                    <w14:schemeClr w14:val="tx1"/>
                  </w14:solidFill>
                </w14:textFill>
              </w:rPr>
              <w:t>开展精准招商、定向招商</w:t>
            </w:r>
            <w:bookmarkEnd w:id="14"/>
          </w:p>
        </w:tc>
        <w:tc>
          <w:tcPr>
            <w:tcW w:w="2384" w:type="dxa"/>
            <w:vAlign w:val="center"/>
          </w:tcPr>
          <w:p w14:paraId="790C56A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聚焦大型野生动物园、主题乐园、生态旅游景区、澜湄国际旅游线、研学营地、免税购物、大型文娱演艺剧场等业态开展招商引资，力争新招引6个落地业态。</w:t>
            </w:r>
          </w:p>
        </w:tc>
        <w:tc>
          <w:tcPr>
            <w:tcW w:w="2426" w:type="dxa"/>
            <w:vAlign w:val="center"/>
          </w:tcPr>
          <w:p w14:paraId="6965789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开展招商宣传活动4场以上，力争实现2个重点文旅业态签约。</w:t>
            </w:r>
          </w:p>
        </w:tc>
        <w:tc>
          <w:tcPr>
            <w:tcW w:w="2426" w:type="dxa"/>
            <w:vAlign w:val="center"/>
          </w:tcPr>
          <w:p w14:paraId="74CF578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开展或参与招商宣传活动4场以上，力争实现2个重点文旅业态签约。</w:t>
            </w:r>
          </w:p>
        </w:tc>
        <w:tc>
          <w:tcPr>
            <w:tcW w:w="2426" w:type="dxa"/>
            <w:vAlign w:val="center"/>
          </w:tcPr>
          <w:p w14:paraId="515D8B6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开展或参与招商宣传活动4场以上，力争实现2个重点文旅业态签约。</w:t>
            </w:r>
          </w:p>
        </w:tc>
        <w:tc>
          <w:tcPr>
            <w:tcW w:w="1097" w:type="dxa"/>
            <w:vAlign w:val="center"/>
          </w:tcPr>
          <w:p w14:paraId="0CB961C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州投资促进局</w:t>
            </w:r>
          </w:p>
        </w:tc>
        <w:tc>
          <w:tcPr>
            <w:tcW w:w="1381" w:type="dxa"/>
            <w:vAlign w:val="center"/>
          </w:tcPr>
          <w:p w14:paraId="3EE80E9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各县市人民政府，州商务局、州文化和旅游局</w:t>
            </w:r>
          </w:p>
        </w:tc>
        <w:tc>
          <w:tcPr>
            <w:tcW w:w="757" w:type="dxa"/>
            <w:vAlign w:val="center"/>
          </w:tcPr>
          <w:p w14:paraId="6783A84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652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315479CC">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10D14A19">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4814636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力争引进国内外头部文旅企业到西双版纳投资，推动文旅产业链上下游企业集聚发展。</w:t>
            </w:r>
          </w:p>
          <w:p w14:paraId="33CDC7F9">
            <w:pPr>
              <w:adjustRightInd w:val="0"/>
              <w:snapToGrid w:val="0"/>
              <w:jc w:val="left"/>
              <w:rPr>
                <w:rFonts w:hint="eastAsia" w:ascii="Times New Roman" w:hAnsi="Times New Roman" w:eastAsia="方正仿宋_GBK" w:cs="Times New Roman"/>
                <w:color w:val="000000" w:themeColor="text1"/>
                <w:sz w:val="18"/>
                <w:szCs w:val="18"/>
                <w:lang w:eastAsia="zh-CN"/>
                <w14:textFill>
                  <w14:solidFill>
                    <w14:schemeClr w14:val="tx1"/>
                  </w14:solidFill>
                </w14:textFill>
              </w:rPr>
            </w:pPr>
          </w:p>
        </w:tc>
        <w:tc>
          <w:tcPr>
            <w:tcW w:w="2426" w:type="dxa"/>
            <w:vAlign w:val="center"/>
          </w:tcPr>
          <w:p w14:paraId="5135EA0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力争吸引各类文旅企业到西双版纳实地考察30次</w:t>
            </w:r>
            <w:bookmarkStart w:id="15" w:name="OLE_LINK37"/>
            <w:r>
              <w:rPr>
                <w:rFonts w:ascii="Times New Roman" w:hAnsi="Times New Roman" w:eastAsia="方正仿宋_GBK" w:cs="Times New Roman"/>
                <w:color w:val="000000" w:themeColor="text1"/>
                <w:sz w:val="18"/>
                <w:szCs w:val="18"/>
                <w14:textFill>
                  <w14:solidFill>
                    <w14:schemeClr w14:val="tx1"/>
                  </w14:solidFill>
                </w14:textFill>
              </w:rPr>
              <w:t>，至少引入不少于1家国内外头部文旅企业或1家知名品牌</w:t>
            </w:r>
            <w:bookmarkEnd w:id="15"/>
            <w:r>
              <w:rPr>
                <w:rFonts w:ascii="Times New Roman" w:hAnsi="Times New Roman" w:eastAsia="方正仿宋_GBK" w:cs="Times New Roman"/>
                <w:color w:val="000000" w:themeColor="text1"/>
                <w:sz w:val="18"/>
                <w:szCs w:val="18"/>
                <w14:textFill>
                  <w14:solidFill>
                    <w14:schemeClr w14:val="tx1"/>
                  </w14:solidFill>
                </w14:textFill>
              </w:rPr>
              <w:t>。</w:t>
            </w:r>
          </w:p>
        </w:tc>
        <w:tc>
          <w:tcPr>
            <w:tcW w:w="2426" w:type="dxa"/>
            <w:vAlign w:val="center"/>
          </w:tcPr>
          <w:p w14:paraId="1C5F6A8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力争吸引各类文旅企业到西双版纳实地考察30次，至少引入不少于1家国内外头部文旅企业或1家知名品牌。</w:t>
            </w:r>
          </w:p>
        </w:tc>
        <w:tc>
          <w:tcPr>
            <w:tcW w:w="2426" w:type="dxa"/>
            <w:vAlign w:val="center"/>
          </w:tcPr>
          <w:p w14:paraId="1385A28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力争吸引各类文旅企业到西双版纳实地考察30次，至少引入不少于1家国内外头部文旅企业或1家知名品牌。</w:t>
            </w:r>
          </w:p>
        </w:tc>
        <w:tc>
          <w:tcPr>
            <w:tcW w:w="1097" w:type="dxa"/>
            <w:vAlign w:val="center"/>
          </w:tcPr>
          <w:p w14:paraId="08B9738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4D9100D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各县市人民政府，州投资促进局、州商务局</w:t>
            </w:r>
          </w:p>
        </w:tc>
        <w:tc>
          <w:tcPr>
            <w:tcW w:w="757" w:type="dxa"/>
            <w:vAlign w:val="center"/>
          </w:tcPr>
          <w:p w14:paraId="4EDB18C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64B77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78BD5653">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12</w:t>
            </w:r>
          </w:p>
        </w:tc>
        <w:tc>
          <w:tcPr>
            <w:tcW w:w="1113" w:type="dxa"/>
            <w:vMerge w:val="restart"/>
            <w:vAlign w:val="center"/>
          </w:tcPr>
          <w:p w14:paraId="12A5ACA2">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bookmarkStart w:id="16" w:name="OLE_LINK60"/>
            <w:r>
              <w:rPr>
                <w:rFonts w:ascii="Times New Roman" w:hAnsi="Times New Roman" w:eastAsia="方正仿宋_GBK" w:cs="Times New Roman"/>
                <w:color w:val="000000" w:themeColor="text1"/>
                <w:sz w:val="18"/>
                <w:szCs w:val="18"/>
                <w14:textFill>
                  <w14:solidFill>
                    <w14:schemeClr w14:val="tx1"/>
                  </w14:solidFill>
                </w14:textFill>
              </w:rPr>
              <w:t>培育壮大文旅新业态企业</w:t>
            </w:r>
            <w:bookmarkEnd w:id="16"/>
          </w:p>
        </w:tc>
        <w:tc>
          <w:tcPr>
            <w:tcW w:w="2384" w:type="dxa"/>
            <w:vAlign w:val="center"/>
          </w:tcPr>
          <w:p w14:paraId="78DC8DB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17" w:name="OLE_LINK61"/>
            <w:r>
              <w:rPr>
                <w:rFonts w:ascii="Times New Roman" w:hAnsi="Times New Roman" w:eastAsia="方正仿宋_GBK" w:cs="Times New Roman"/>
                <w:color w:val="000000" w:themeColor="text1"/>
                <w:sz w:val="18"/>
                <w:szCs w:val="18"/>
                <w14:textFill>
                  <w14:solidFill>
                    <w14:schemeClr w14:val="tx1"/>
                  </w14:solidFill>
                </w14:textFill>
              </w:rPr>
              <w:t>抓好文旅企业培育、升规纳统，打造本地文旅龙头企业，推动有条件的文旅企业上市，力争新增各类集约化发展涉旅经营主体30家以上</w:t>
            </w:r>
            <w:bookmarkEnd w:id="17"/>
            <w:r>
              <w:rPr>
                <w:rFonts w:ascii="Times New Roman" w:hAnsi="Times New Roman" w:eastAsia="方正仿宋_GBK" w:cs="Times New Roman"/>
                <w:color w:val="000000" w:themeColor="text1"/>
                <w:sz w:val="18"/>
                <w:szCs w:val="18"/>
                <w14:textFill>
                  <w14:solidFill>
                    <w14:schemeClr w14:val="tx1"/>
                  </w14:solidFill>
                </w14:textFill>
              </w:rPr>
              <w:t>。</w:t>
            </w:r>
          </w:p>
        </w:tc>
        <w:tc>
          <w:tcPr>
            <w:tcW w:w="2426" w:type="dxa"/>
            <w:vAlign w:val="center"/>
          </w:tcPr>
          <w:p w14:paraId="40351DD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力争新增涉旅经营主体个体转小微10家以上、小微转规上2家以上。</w:t>
            </w:r>
          </w:p>
        </w:tc>
        <w:tc>
          <w:tcPr>
            <w:tcW w:w="2426" w:type="dxa"/>
            <w:vAlign w:val="center"/>
          </w:tcPr>
          <w:p w14:paraId="50C686D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力争培育1家竞争力强的本地文旅企业，力争新增涉旅经营主体个体转小微10家以上、小微转规上2家以上。</w:t>
            </w:r>
          </w:p>
        </w:tc>
        <w:tc>
          <w:tcPr>
            <w:tcW w:w="2426" w:type="dxa"/>
            <w:vAlign w:val="center"/>
          </w:tcPr>
          <w:p w14:paraId="6B30AA3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力争培育1家竞争力强的本地文旅企业，力争新增涉旅经营主体个体转小微10家以上、小微转规上2家以上。</w:t>
            </w:r>
          </w:p>
        </w:tc>
        <w:tc>
          <w:tcPr>
            <w:tcW w:w="1097" w:type="dxa"/>
            <w:vAlign w:val="center"/>
          </w:tcPr>
          <w:p w14:paraId="4500042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2CAD5C1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各县市人民政府，州商务局、州市场监管局、州发展改革委</w:t>
            </w:r>
          </w:p>
        </w:tc>
        <w:tc>
          <w:tcPr>
            <w:tcW w:w="757" w:type="dxa"/>
            <w:vAlign w:val="center"/>
          </w:tcPr>
          <w:p w14:paraId="11B1954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3334F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6E69F0AF">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7143613B">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40F617C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搭建自主引领的文旅投融资发展平台，力争推进重点文旅项目投资、招商、合作数量10个以上。</w:t>
            </w:r>
          </w:p>
          <w:p w14:paraId="15E7C1C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426" w:type="dxa"/>
            <w:vAlign w:val="center"/>
          </w:tcPr>
          <w:p w14:paraId="3BFB3D8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18" w:name="OLE_LINK22"/>
            <w:r>
              <w:rPr>
                <w:rFonts w:ascii="Times New Roman" w:hAnsi="Times New Roman" w:eastAsia="方正仿宋_GBK" w:cs="Times New Roman"/>
                <w:color w:val="000000" w:themeColor="text1"/>
                <w:sz w:val="18"/>
                <w:szCs w:val="18"/>
                <w14:textFill>
                  <w14:solidFill>
                    <w14:schemeClr w14:val="tx1"/>
                  </w14:solidFill>
                </w14:textFill>
              </w:rPr>
              <w:t>力争推进重点文旅项目投资、招商、合作数量3个以上。</w:t>
            </w:r>
            <w:bookmarkEnd w:id="18"/>
          </w:p>
        </w:tc>
        <w:tc>
          <w:tcPr>
            <w:tcW w:w="2426" w:type="dxa"/>
            <w:vAlign w:val="center"/>
          </w:tcPr>
          <w:p w14:paraId="3074572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力争推进重点文旅项目投资、招商、合作数量4个以上。</w:t>
            </w:r>
          </w:p>
        </w:tc>
        <w:tc>
          <w:tcPr>
            <w:tcW w:w="2426" w:type="dxa"/>
            <w:vAlign w:val="center"/>
          </w:tcPr>
          <w:p w14:paraId="7A3F8D3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力争推进重点文旅项目投资、招商、合作数量3个以上。</w:t>
            </w:r>
          </w:p>
        </w:tc>
        <w:tc>
          <w:tcPr>
            <w:tcW w:w="1097" w:type="dxa"/>
            <w:vAlign w:val="center"/>
          </w:tcPr>
          <w:p w14:paraId="7318627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0986958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各县市人民政府，州发展改革委、州投资促进局、州商务局</w:t>
            </w:r>
          </w:p>
        </w:tc>
        <w:tc>
          <w:tcPr>
            <w:tcW w:w="757" w:type="dxa"/>
            <w:vAlign w:val="center"/>
          </w:tcPr>
          <w:p w14:paraId="0B22056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0A75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445" w:type="dxa"/>
            <w:vMerge w:val="continue"/>
            <w:vAlign w:val="center"/>
          </w:tcPr>
          <w:p w14:paraId="130EB1AB">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35C2A0F9">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5DA36E96">
            <w:pPr>
              <w:adjustRightInd w:val="0"/>
              <w:snapToGrid w:val="0"/>
              <w:jc w:val="left"/>
              <w:rPr>
                <w:rFonts w:hint="eastAsia" w:ascii="Times New Roman" w:hAnsi="Times New Roman" w:eastAsia="方正仿宋_GBK" w:cs="Times New Roman"/>
                <w:color w:val="000000" w:themeColor="text1"/>
                <w:sz w:val="18"/>
                <w:szCs w:val="18"/>
                <w:lang w:eastAsia="zh-CN"/>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用好现有资金政策，积极争取其他财政扶持资金，引导省级基金和重点产业母基金加大</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对</w:t>
            </w:r>
            <w:r>
              <w:rPr>
                <w:rFonts w:ascii="Times New Roman" w:hAnsi="Times New Roman" w:eastAsia="方正仿宋_GBK" w:cs="Times New Roman"/>
                <w:color w:val="000000" w:themeColor="text1"/>
                <w:sz w:val="18"/>
                <w:szCs w:val="18"/>
                <w14:textFill>
                  <w14:solidFill>
                    <w14:schemeClr w14:val="tx1"/>
                  </w14:solidFill>
                </w14:textFill>
              </w:rPr>
              <w:t>文旅康养产业</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的</w:t>
            </w:r>
            <w:r>
              <w:rPr>
                <w:rFonts w:ascii="Times New Roman" w:hAnsi="Times New Roman" w:eastAsia="方正仿宋_GBK" w:cs="Times New Roman"/>
                <w:color w:val="000000" w:themeColor="text1"/>
                <w:sz w:val="18"/>
                <w:szCs w:val="18"/>
                <w14:textFill>
                  <w14:solidFill>
                    <w14:schemeClr w14:val="tx1"/>
                  </w14:solidFill>
                </w14:textFill>
              </w:rPr>
              <w:t>支持力度，设立文旅产业发展基金，力争达成文旅产业发展基金合作意向签约公司3家以上。</w:t>
            </w:r>
          </w:p>
        </w:tc>
        <w:tc>
          <w:tcPr>
            <w:tcW w:w="2426" w:type="dxa"/>
            <w:vAlign w:val="center"/>
          </w:tcPr>
          <w:p w14:paraId="32BCAB7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19" w:name="OLE_LINK9"/>
            <w:bookmarkStart w:id="20" w:name="OLE_LINK54"/>
            <w:r>
              <w:rPr>
                <w:rFonts w:ascii="Times New Roman" w:hAnsi="Times New Roman" w:eastAsia="方正仿宋_GBK" w:cs="Times New Roman"/>
                <w:color w:val="000000" w:themeColor="text1"/>
                <w:sz w:val="18"/>
                <w:szCs w:val="18"/>
                <w14:textFill>
                  <w14:solidFill>
                    <w14:schemeClr w14:val="tx1"/>
                  </w14:solidFill>
                </w14:textFill>
              </w:rPr>
              <w:t>力争达成文旅产业发展基金合作意向签约公司1家以上。</w:t>
            </w:r>
            <w:bookmarkEnd w:id="19"/>
          </w:p>
          <w:bookmarkEnd w:id="20"/>
          <w:p w14:paraId="0B0A779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426" w:type="dxa"/>
            <w:vAlign w:val="center"/>
          </w:tcPr>
          <w:p w14:paraId="2B9B2F7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力争达成文旅产业发展基金合作意向签约公司1家以上。</w:t>
            </w:r>
          </w:p>
          <w:p w14:paraId="7B784D2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426" w:type="dxa"/>
            <w:vAlign w:val="center"/>
          </w:tcPr>
          <w:p w14:paraId="5135C7F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力争达成文旅产业发展基金合作意向签约公司1家以上。</w:t>
            </w:r>
          </w:p>
          <w:p w14:paraId="1744F1B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1097" w:type="dxa"/>
            <w:vAlign w:val="center"/>
          </w:tcPr>
          <w:p w14:paraId="4AFA196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州财政局、州文化和旅游局</w:t>
            </w:r>
          </w:p>
        </w:tc>
        <w:tc>
          <w:tcPr>
            <w:tcW w:w="1381" w:type="dxa"/>
            <w:vAlign w:val="center"/>
          </w:tcPr>
          <w:p w14:paraId="77AC698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州投资促进局、州商务局、州文化和旅游局</w:t>
            </w:r>
          </w:p>
        </w:tc>
        <w:tc>
          <w:tcPr>
            <w:tcW w:w="757" w:type="dxa"/>
            <w:vAlign w:val="center"/>
          </w:tcPr>
          <w:p w14:paraId="2C59C20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244F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53026CA7">
            <w:pPr>
              <w:adjustRightInd w:val="0"/>
              <w:snapToGrid w:val="0"/>
              <w:jc w:val="left"/>
              <w:rPr>
                <w:rFonts w:ascii="Times New Roman" w:hAnsi="Times New Roman" w:eastAsia="方正黑体_GBK" w:cs="Times New Roman"/>
                <w:color w:val="000000" w:themeColor="text1"/>
                <w:sz w:val="18"/>
                <w:szCs w:val="18"/>
                <w14:textFill>
                  <w14:solidFill>
                    <w14:schemeClr w14:val="tx1"/>
                  </w14:solidFill>
                </w14:textFill>
              </w:rPr>
            </w:pPr>
            <w:r>
              <w:rPr>
                <w:rFonts w:ascii="Times New Roman" w:hAnsi="Times New Roman" w:eastAsia="方正黑体_GBK" w:cs="Times New Roman"/>
                <w:color w:val="000000" w:themeColor="text1"/>
                <w:sz w:val="18"/>
                <w:szCs w:val="18"/>
                <w14:textFill>
                  <w14:solidFill>
                    <w14:schemeClr w14:val="tx1"/>
                  </w14:solidFill>
                </w14:textFill>
              </w:rPr>
              <w:t>四</w:t>
            </w:r>
          </w:p>
        </w:tc>
        <w:tc>
          <w:tcPr>
            <w:tcW w:w="14010" w:type="dxa"/>
            <w:gridSpan w:val="8"/>
            <w:vAlign w:val="center"/>
          </w:tcPr>
          <w:p w14:paraId="1F0F2D71">
            <w:pPr>
              <w:adjustRightInd w:val="0"/>
              <w:snapToGrid w:val="0"/>
              <w:jc w:val="left"/>
              <w:rPr>
                <w:rFonts w:ascii="Times New Roman" w:hAnsi="Times New Roman" w:eastAsia="方正黑体_GBK" w:cs="Times New Roman"/>
                <w:color w:val="000000" w:themeColor="text1"/>
                <w:sz w:val="18"/>
                <w:szCs w:val="18"/>
                <w14:textFill>
                  <w14:solidFill>
                    <w14:schemeClr w14:val="tx1"/>
                  </w14:solidFill>
                </w14:textFill>
              </w:rPr>
            </w:pPr>
            <w:r>
              <w:rPr>
                <w:rFonts w:ascii="Times New Roman" w:hAnsi="Times New Roman" w:eastAsia="方正黑体_GBK" w:cs="Times New Roman"/>
                <w:color w:val="000000" w:themeColor="text1"/>
                <w:sz w:val="18"/>
                <w:szCs w:val="18"/>
                <w14:textFill>
                  <w14:solidFill>
                    <w14:schemeClr w14:val="tx1"/>
                  </w14:solidFill>
                </w14:textFill>
              </w:rPr>
              <w:t>实施旅居西双版纳工程</w:t>
            </w:r>
          </w:p>
        </w:tc>
      </w:tr>
      <w:tr w14:paraId="6869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09E5643D">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13</w:t>
            </w:r>
          </w:p>
        </w:tc>
        <w:tc>
          <w:tcPr>
            <w:tcW w:w="3497" w:type="dxa"/>
            <w:gridSpan w:val="2"/>
            <w:vAlign w:val="center"/>
          </w:tcPr>
          <w:p w14:paraId="404327F7">
            <w:pPr>
              <w:adjustRightInd w:val="0"/>
              <w:snapToGrid w:val="0"/>
              <w:jc w:val="both"/>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以西双版纳州乡村发展布局、城镇化空间布局为基础，结合全域旅游格局，促进旅居市场需求与乡村全面振兴、新型城镇化和文体旅商、医康养、农茶林资源供给的有效衔接，分类型、分层级、分领域、分市场、分需求、分客群优化旅居西双版纳空间布局，形成不同资源打造不同主题、不同区域培育不同业态的发展格局，以2023年旅居西双版纳人数为基数，年均增长15%以上</w:t>
            </w:r>
            <w:r>
              <w:rPr>
                <w:rFonts w:ascii="Times New Roman" w:hAnsi="Times New Roman" w:eastAsia="方正仿宋_GBK" w:cs="Times New Roman"/>
                <w:color w:val="000000" w:themeColor="text1"/>
                <w:sz w:val="18"/>
                <w:szCs w:val="18"/>
                <w14:textFill>
                  <w14:solidFill>
                    <w14:schemeClr w14:val="tx1"/>
                  </w14:solidFill>
                </w14:textFill>
              </w:rPr>
              <w:t>。</w:t>
            </w:r>
          </w:p>
        </w:tc>
        <w:tc>
          <w:tcPr>
            <w:tcW w:w="2426" w:type="dxa"/>
            <w:vAlign w:val="center"/>
          </w:tcPr>
          <w:p w14:paraId="6B610439">
            <w:pPr>
              <w:adjustRightInd w:val="0"/>
              <w:snapToGrid w:val="0"/>
              <w:jc w:val="both"/>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制定贯彻旅居云南发展规划的具体举措，按照《加快推进旅居云南建设三年行动》任务分工方案推进八大旅居业态建设。以2024年旅居西双版纳人数为基数，</w:t>
            </w:r>
            <w:r>
              <w:rPr>
                <w:rFonts w:ascii="Times New Roman" w:hAnsi="Times New Roman" w:eastAsia="方正仿宋_GBK" w:cs="Times New Roman"/>
                <w:color w:val="000000" w:themeColor="text1"/>
                <w:sz w:val="18"/>
                <w:szCs w:val="18"/>
                <w14:textFill>
                  <w14:solidFill>
                    <w14:schemeClr w14:val="tx1"/>
                  </w14:solidFill>
                </w14:textFill>
              </w:rPr>
              <w:t>力争旅居人数</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增长15%以上</w:t>
            </w:r>
            <w:r>
              <w:rPr>
                <w:rFonts w:ascii="Times New Roman" w:hAnsi="Times New Roman" w:eastAsia="方正仿宋_GBK" w:cs="Times New Roman"/>
                <w:color w:val="000000" w:themeColor="text1"/>
                <w:sz w:val="18"/>
                <w:szCs w:val="18"/>
                <w14:textFill>
                  <w14:solidFill>
                    <w14:schemeClr w14:val="tx1"/>
                  </w14:solidFill>
                </w14:textFill>
              </w:rPr>
              <w:t>。</w:t>
            </w:r>
          </w:p>
        </w:tc>
        <w:tc>
          <w:tcPr>
            <w:tcW w:w="2426" w:type="dxa"/>
            <w:vAlign w:val="center"/>
          </w:tcPr>
          <w:p w14:paraId="03EBE23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坚持规划引领，争取一批乡村旅居重点村、城镇旅居项目纳入全省旅居试点。以2025年旅居西双版纳人数为基数，</w:t>
            </w:r>
            <w:r>
              <w:rPr>
                <w:rFonts w:ascii="Times New Roman" w:hAnsi="Times New Roman" w:eastAsia="方正仿宋_GBK" w:cs="Times New Roman"/>
                <w:color w:val="000000" w:themeColor="text1"/>
                <w:sz w:val="18"/>
                <w:szCs w:val="18"/>
                <w14:textFill>
                  <w14:solidFill>
                    <w14:schemeClr w14:val="tx1"/>
                  </w14:solidFill>
                </w14:textFill>
              </w:rPr>
              <w:t>力争旅居人数</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增长15%以上</w:t>
            </w:r>
            <w:r>
              <w:rPr>
                <w:rFonts w:ascii="Times New Roman" w:hAnsi="Times New Roman" w:eastAsia="方正仿宋_GBK" w:cs="Times New Roman"/>
                <w:color w:val="000000" w:themeColor="text1"/>
                <w:sz w:val="18"/>
                <w:szCs w:val="18"/>
                <w14:textFill>
                  <w14:solidFill>
                    <w14:schemeClr w14:val="tx1"/>
                  </w14:solidFill>
                </w14:textFill>
              </w:rPr>
              <w:t>。</w:t>
            </w:r>
          </w:p>
        </w:tc>
        <w:tc>
          <w:tcPr>
            <w:tcW w:w="2426" w:type="dxa"/>
            <w:vAlign w:val="center"/>
          </w:tcPr>
          <w:p w14:paraId="0B5213DA">
            <w:pPr>
              <w:adjustRightInd w:val="0"/>
              <w:snapToGrid w:val="0"/>
              <w:jc w:val="both"/>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旅居规模进一步扩大，乡村和城镇旅居基础设施完备度、公共服务便利度、人居环境舒适度明显提高，西双版纳更加宜居宜业宜养宜游</w:t>
            </w:r>
            <w:r>
              <w:rPr>
                <w:rFonts w:ascii="Times New Roman" w:hAnsi="Times New Roman" w:eastAsia="方正仿宋_GBK" w:cs="Times New Roman"/>
                <w:color w:val="000000" w:themeColor="text1"/>
                <w:sz w:val="18"/>
                <w:szCs w:val="18"/>
                <w14:textFill>
                  <w14:solidFill>
                    <w14:schemeClr w14:val="tx1"/>
                  </w14:solidFill>
                </w14:textFill>
              </w:rPr>
              <w:t>。</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以2026年旅居西双版纳人数为基数，</w:t>
            </w:r>
            <w:r>
              <w:rPr>
                <w:rFonts w:ascii="Times New Roman" w:hAnsi="Times New Roman" w:eastAsia="方正仿宋_GBK" w:cs="Times New Roman"/>
                <w:color w:val="000000" w:themeColor="text1"/>
                <w:sz w:val="18"/>
                <w:szCs w:val="18"/>
                <w14:textFill>
                  <w14:solidFill>
                    <w14:schemeClr w14:val="tx1"/>
                  </w14:solidFill>
                </w14:textFill>
              </w:rPr>
              <w:t>力争旅居人数</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增长15%以上</w:t>
            </w:r>
          </w:p>
        </w:tc>
        <w:tc>
          <w:tcPr>
            <w:tcW w:w="1097" w:type="dxa"/>
            <w:vAlign w:val="center"/>
          </w:tcPr>
          <w:p w14:paraId="66D04AB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州民族宗教局</w:t>
            </w:r>
            <w:r>
              <w:rPr>
                <w:rFonts w:ascii="Times New Roman" w:hAnsi="Times New Roman" w:eastAsia="方正仿宋_GBK" w:cs="Times New Roman"/>
                <w:color w:val="000000" w:themeColor="text1"/>
                <w:sz w:val="18"/>
                <w:szCs w:val="18"/>
                <w14:textFill>
                  <w14:solidFill>
                    <w14:schemeClr w14:val="tx1"/>
                  </w14:solidFill>
                </w14:textFill>
              </w:rPr>
              <w:t>、州民政局、州住房城乡建设局、州农业农村局、州卫生健康委、州教育体育局</w:t>
            </w:r>
          </w:p>
        </w:tc>
        <w:tc>
          <w:tcPr>
            <w:tcW w:w="1381" w:type="dxa"/>
            <w:vAlign w:val="center"/>
          </w:tcPr>
          <w:p w14:paraId="5FCE407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p>
        </w:tc>
        <w:tc>
          <w:tcPr>
            <w:tcW w:w="757" w:type="dxa"/>
            <w:vAlign w:val="center"/>
          </w:tcPr>
          <w:p w14:paraId="068CF39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1D0E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43FDC1D8">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14</w:t>
            </w:r>
          </w:p>
        </w:tc>
        <w:tc>
          <w:tcPr>
            <w:tcW w:w="3497" w:type="dxa"/>
            <w:gridSpan w:val="2"/>
            <w:vAlign w:val="center"/>
          </w:tcPr>
          <w:p w14:paraId="790247F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制定</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贯彻旅居云南行业服务规范和旅居云南标准体系的具体举措。鼓励并引导房地产企业打造一批旅居“样板房”，建设</w:t>
            </w:r>
            <w:r>
              <w:rPr>
                <w:rFonts w:ascii="Times New Roman" w:hAnsi="Times New Roman" w:eastAsia="方正仿宋_GBK" w:cs="Times New Roman"/>
                <w:color w:val="000000" w:themeColor="text1"/>
                <w:sz w:val="18"/>
                <w:szCs w:val="18"/>
                <w14:textFill>
                  <w14:solidFill>
                    <w14:schemeClr w14:val="tx1"/>
                  </w14:solidFill>
                </w14:textFill>
              </w:rPr>
              <w:t>乡村旅居重点村</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3</w:t>
            </w:r>
            <w:r>
              <w:rPr>
                <w:rFonts w:ascii="Times New Roman" w:hAnsi="Times New Roman" w:eastAsia="方正仿宋_GBK" w:cs="Times New Roman"/>
                <w:color w:val="000000" w:themeColor="text1"/>
                <w:sz w:val="18"/>
                <w:szCs w:val="18"/>
                <w14:textFill>
                  <w14:solidFill>
                    <w14:schemeClr w14:val="tx1"/>
                  </w14:solidFill>
                </w14:textFill>
              </w:rPr>
              <w:t>00个以上。</w:t>
            </w:r>
          </w:p>
        </w:tc>
        <w:tc>
          <w:tcPr>
            <w:tcW w:w="2426" w:type="dxa"/>
            <w:vAlign w:val="center"/>
          </w:tcPr>
          <w:p w14:paraId="678FE06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制定</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贯彻旅居云南行业服务规范和旅居云南标准体系的具体举措；鼓励并引导房地产企业打造一批旅居“样板房”</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列出100</w:t>
            </w:r>
            <w:r>
              <w:rPr>
                <w:rFonts w:ascii="Times New Roman" w:hAnsi="Times New Roman" w:eastAsia="方正仿宋_GBK" w:cs="Times New Roman"/>
                <w:color w:val="000000" w:themeColor="text1"/>
                <w:sz w:val="18"/>
                <w:szCs w:val="18"/>
                <w14:textFill>
                  <w14:solidFill>
                    <w14:schemeClr w14:val="tx1"/>
                  </w14:solidFill>
                </w14:textFill>
              </w:rPr>
              <w:t>个整村推进的“微改造、精提升、轻介入”乡村旅居重点村</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名单，清单式推进旅居重点村项目建设</w:t>
            </w:r>
            <w:r>
              <w:rPr>
                <w:rFonts w:ascii="Times New Roman" w:hAnsi="Times New Roman" w:eastAsia="方正仿宋_GBK" w:cs="Times New Roman"/>
                <w:color w:val="000000" w:themeColor="text1"/>
                <w:sz w:val="18"/>
                <w:szCs w:val="18"/>
                <w14:textFill>
                  <w14:solidFill>
                    <w14:schemeClr w14:val="tx1"/>
                  </w14:solidFill>
                </w14:textFill>
              </w:rPr>
              <w:t>。</w:t>
            </w:r>
          </w:p>
        </w:tc>
        <w:tc>
          <w:tcPr>
            <w:tcW w:w="2426" w:type="dxa"/>
            <w:vAlign w:val="center"/>
          </w:tcPr>
          <w:p w14:paraId="15A03A5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按照标准化、规范化、精细化、品牌化打造旅居产品；鼓励并引导房地产企业打造一批旅居“样板房”</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在抓好已建成的100个乡村旅居重点村运营管理基础上，再打造100个整村推进的“微改造、精提升、轻介入”乡村旅居重点村项目建设。</w:t>
            </w:r>
          </w:p>
        </w:tc>
        <w:tc>
          <w:tcPr>
            <w:tcW w:w="2426" w:type="dxa"/>
            <w:vAlign w:val="center"/>
          </w:tcPr>
          <w:p w14:paraId="3EEBDA0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按照标准化、规范化、精细化、品牌化打造旅居产品；鼓励并引导房地产企业打造一批旅居“样板房”</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在抓好已建成的200个乡村旅居重点村运营管理基础上，再打造100个整村推进的“微改造、精提升、轻介入”乡村旅居重点村项目建设，到2027年底，全州乡村旅居重点村数量达到300个。</w:t>
            </w:r>
          </w:p>
        </w:tc>
        <w:tc>
          <w:tcPr>
            <w:tcW w:w="1097" w:type="dxa"/>
            <w:vAlign w:val="center"/>
          </w:tcPr>
          <w:p w14:paraId="7918FD8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r>
              <w:rPr>
                <w:rFonts w:ascii="Times New Roman" w:hAnsi="Times New Roman" w:eastAsia="方正仿宋_GBK" w:cs="Times New Roman"/>
                <w:color w:val="000000" w:themeColor="text1"/>
                <w:sz w:val="18"/>
                <w:szCs w:val="18"/>
                <w14:textFill>
                  <w14:solidFill>
                    <w14:schemeClr w14:val="tx1"/>
                  </w14:solidFill>
                </w14:textFill>
              </w:rPr>
              <w:t>州农业农村局、州住房城乡建设局</w:t>
            </w:r>
          </w:p>
        </w:tc>
        <w:tc>
          <w:tcPr>
            <w:tcW w:w="1381" w:type="dxa"/>
            <w:vAlign w:val="center"/>
          </w:tcPr>
          <w:p w14:paraId="4EC26DC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各县市人民政府，州市场监管局</w:t>
            </w:r>
          </w:p>
        </w:tc>
        <w:tc>
          <w:tcPr>
            <w:tcW w:w="757" w:type="dxa"/>
            <w:vAlign w:val="center"/>
          </w:tcPr>
          <w:p w14:paraId="13FAF17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71D2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495C4B18">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15</w:t>
            </w:r>
          </w:p>
        </w:tc>
        <w:tc>
          <w:tcPr>
            <w:tcW w:w="3497" w:type="dxa"/>
            <w:gridSpan w:val="2"/>
            <w:vAlign w:val="center"/>
          </w:tcPr>
          <w:p w14:paraId="74B9B7A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完善健全“吃住行游购娱养”保障体系，推进医疗资源扩容下沉和均衡布局，提升基本公共教育服务均等化水平，打造“邻里小食堂”30家以上，新增主客共享的公共文化服务新空间30家以上，建成旅居社区“15分钟”生活圈3个以上。</w:t>
            </w:r>
          </w:p>
        </w:tc>
        <w:tc>
          <w:tcPr>
            <w:tcW w:w="2426" w:type="dxa"/>
            <w:vAlign w:val="center"/>
          </w:tcPr>
          <w:p w14:paraId="13C6622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完善健全“吃住行游购娱养”保障体系，推进医疗资源扩容下沉和均衡布局，提升基本公共教育服务均等化水平，打</w:t>
            </w:r>
            <w:r>
              <w:rPr>
                <w:rFonts w:hint="eastAsia" w:ascii="方正仿宋_GBK" w:hAnsi="方正仿宋_GBK" w:eastAsia="方正仿宋_GBK" w:cs="方正仿宋_GBK"/>
                <w:color w:val="000000" w:themeColor="text1"/>
                <w:sz w:val="18"/>
                <w:szCs w:val="18"/>
                <w14:textFill>
                  <w14:solidFill>
                    <w14:schemeClr w14:val="tx1"/>
                  </w14:solidFill>
                </w14:textFill>
              </w:rPr>
              <w:t>造“邻里小食堂”</w:t>
            </w:r>
            <w:r>
              <w:rPr>
                <w:rFonts w:ascii="Times New Roman" w:hAnsi="Times New Roman" w:eastAsia="方正仿宋_GBK" w:cs="Times New Roman"/>
                <w:color w:val="000000" w:themeColor="text1"/>
                <w:sz w:val="18"/>
                <w:szCs w:val="18"/>
                <w14:textFill>
                  <w14:solidFill>
                    <w14:schemeClr w14:val="tx1"/>
                  </w14:solidFill>
                </w14:textFill>
              </w:rPr>
              <w:t>10家以上，新增主客共享的公共文化服务新空间10家以上，建成旅居社区“15分钟”生活圈1个。</w:t>
            </w:r>
          </w:p>
        </w:tc>
        <w:tc>
          <w:tcPr>
            <w:tcW w:w="2426" w:type="dxa"/>
            <w:vAlign w:val="center"/>
          </w:tcPr>
          <w:p w14:paraId="3CB00A5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完善健全“吃住行游购娱养”保障体系，推进医疗资源扩容下沉和均衡布局，提升基本公共教育服务均等化水平，打造</w:t>
            </w:r>
            <w:r>
              <w:rPr>
                <w:rFonts w:hint="eastAsia" w:ascii="方正仿宋_GBK" w:hAnsi="方正仿宋_GBK" w:eastAsia="方正仿宋_GBK" w:cs="方正仿宋_GBK"/>
                <w:color w:val="000000" w:themeColor="text1"/>
                <w:sz w:val="18"/>
                <w:szCs w:val="18"/>
                <w14:textFill>
                  <w14:solidFill>
                    <w14:schemeClr w14:val="tx1"/>
                  </w14:solidFill>
                </w14:textFill>
              </w:rPr>
              <w:t>“邻里小食堂”</w:t>
            </w:r>
            <w:r>
              <w:rPr>
                <w:rFonts w:ascii="Times New Roman" w:hAnsi="Times New Roman" w:eastAsia="方正仿宋_GBK" w:cs="Times New Roman"/>
                <w:color w:val="000000" w:themeColor="text1"/>
                <w:sz w:val="18"/>
                <w:szCs w:val="18"/>
                <w14:textFill>
                  <w14:solidFill>
                    <w14:schemeClr w14:val="tx1"/>
                  </w14:solidFill>
                </w14:textFill>
              </w:rPr>
              <w:t>10家以上，新增主客共享的公共文化服务新空间10家以上，建成旅居社区“15分钟”生活圈1个。</w:t>
            </w:r>
          </w:p>
        </w:tc>
        <w:tc>
          <w:tcPr>
            <w:tcW w:w="2426" w:type="dxa"/>
            <w:vAlign w:val="center"/>
          </w:tcPr>
          <w:p w14:paraId="488AABB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完善健全“吃住行游购娱养”保障体系，推进医疗资源扩容下沉和均衡布局，提升基本公共教育服务均等化水平，打</w:t>
            </w:r>
            <w:r>
              <w:rPr>
                <w:rFonts w:hint="eastAsia" w:ascii="方正仿宋_GBK" w:hAnsi="方正仿宋_GBK" w:eastAsia="方正仿宋_GBK" w:cs="方正仿宋_GBK"/>
                <w:color w:val="000000" w:themeColor="text1"/>
                <w:sz w:val="18"/>
                <w:szCs w:val="18"/>
                <w14:textFill>
                  <w14:solidFill>
                    <w14:schemeClr w14:val="tx1"/>
                  </w14:solidFill>
                </w14:textFill>
              </w:rPr>
              <w:t>造“邻里小食堂”</w:t>
            </w:r>
            <w:r>
              <w:rPr>
                <w:rFonts w:ascii="Times New Roman" w:hAnsi="Times New Roman" w:eastAsia="方正仿宋_GBK" w:cs="Times New Roman"/>
                <w:color w:val="000000" w:themeColor="text1"/>
                <w:sz w:val="18"/>
                <w:szCs w:val="18"/>
                <w14:textFill>
                  <w14:solidFill>
                    <w14:schemeClr w14:val="tx1"/>
                  </w14:solidFill>
                </w14:textFill>
              </w:rPr>
              <w:t>10家以上，新增主客共享的公共文化服务新空间10家以上，建成旅居社区“15分钟”生活圈1个。</w:t>
            </w:r>
          </w:p>
        </w:tc>
        <w:tc>
          <w:tcPr>
            <w:tcW w:w="1097" w:type="dxa"/>
            <w:vAlign w:val="center"/>
          </w:tcPr>
          <w:p w14:paraId="0AE95C3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州民政局、州卫生健康委、州教育体育局、州市场监管局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州自然资源局、州商务局、州文化和旅游局</w:t>
            </w:r>
          </w:p>
        </w:tc>
        <w:tc>
          <w:tcPr>
            <w:tcW w:w="1381" w:type="dxa"/>
            <w:vAlign w:val="center"/>
          </w:tcPr>
          <w:p w14:paraId="3583D60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p>
        </w:tc>
        <w:tc>
          <w:tcPr>
            <w:tcW w:w="757" w:type="dxa"/>
            <w:vAlign w:val="center"/>
          </w:tcPr>
          <w:p w14:paraId="1DB6331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5D285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40D48D23">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16</w:t>
            </w:r>
          </w:p>
        </w:tc>
        <w:tc>
          <w:tcPr>
            <w:tcW w:w="3497" w:type="dxa"/>
            <w:gridSpan w:val="2"/>
            <w:vAlign w:val="center"/>
          </w:tcPr>
          <w:p w14:paraId="35374F0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推进示范性职工疗休养工作，不断新增职工疗休养活动承接机构。</w:t>
            </w:r>
          </w:p>
        </w:tc>
        <w:tc>
          <w:tcPr>
            <w:tcW w:w="2426" w:type="dxa"/>
            <w:vAlign w:val="center"/>
          </w:tcPr>
          <w:p w14:paraId="25DECAA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推进示范性职工疗休养工作，不断新增职工疗休养活动承接机构。</w:t>
            </w:r>
          </w:p>
        </w:tc>
        <w:tc>
          <w:tcPr>
            <w:tcW w:w="2426" w:type="dxa"/>
            <w:vAlign w:val="center"/>
          </w:tcPr>
          <w:p w14:paraId="6F115B1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推进示范性职工疗休养工作，不断新增职工疗休养活动承接机构。</w:t>
            </w:r>
          </w:p>
        </w:tc>
        <w:tc>
          <w:tcPr>
            <w:tcW w:w="2426" w:type="dxa"/>
            <w:vAlign w:val="center"/>
          </w:tcPr>
          <w:p w14:paraId="07E01C7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推进示范性职工疗休养工作，不断新增职工疗休养活动承接机构。</w:t>
            </w:r>
          </w:p>
        </w:tc>
        <w:tc>
          <w:tcPr>
            <w:tcW w:w="1097" w:type="dxa"/>
            <w:vAlign w:val="center"/>
          </w:tcPr>
          <w:p w14:paraId="3BB16B3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州总工会</w:t>
            </w:r>
          </w:p>
        </w:tc>
        <w:tc>
          <w:tcPr>
            <w:tcW w:w="1381" w:type="dxa"/>
            <w:vAlign w:val="center"/>
          </w:tcPr>
          <w:p w14:paraId="206B9A6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各县市人民政府，州卫生健康委</w:t>
            </w:r>
          </w:p>
        </w:tc>
        <w:tc>
          <w:tcPr>
            <w:tcW w:w="757" w:type="dxa"/>
            <w:vAlign w:val="center"/>
          </w:tcPr>
          <w:p w14:paraId="5B0EADA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1564A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6FEE0857">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17</w:t>
            </w:r>
          </w:p>
        </w:tc>
        <w:tc>
          <w:tcPr>
            <w:tcW w:w="3497" w:type="dxa"/>
            <w:gridSpan w:val="2"/>
            <w:vAlign w:val="center"/>
          </w:tcPr>
          <w:p w14:paraId="19C2D4A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推动“旅居+志愿服务”活动，组织动员1万人次参与旅居基层社会治理。</w:t>
            </w:r>
          </w:p>
        </w:tc>
        <w:tc>
          <w:tcPr>
            <w:tcW w:w="2426" w:type="dxa"/>
            <w:vAlign w:val="center"/>
          </w:tcPr>
          <w:p w14:paraId="6265365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组织动员3000人次参与旅居基层社会治理。</w:t>
            </w:r>
          </w:p>
        </w:tc>
        <w:tc>
          <w:tcPr>
            <w:tcW w:w="2426" w:type="dxa"/>
            <w:vAlign w:val="center"/>
          </w:tcPr>
          <w:p w14:paraId="5FE213A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组织动员4000人次参与旅居基层社会治理。</w:t>
            </w:r>
          </w:p>
        </w:tc>
        <w:tc>
          <w:tcPr>
            <w:tcW w:w="2426" w:type="dxa"/>
            <w:vAlign w:val="center"/>
          </w:tcPr>
          <w:p w14:paraId="7F19A18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组织动员3000人次参与旅居基层社会治理。</w:t>
            </w:r>
          </w:p>
        </w:tc>
        <w:tc>
          <w:tcPr>
            <w:tcW w:w="1097" w:type="dxa"/>
            <w:vAlign w:val="center"/>
          </w:tcPr>
          <w:p w14:paraId="15575F9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州委社会工作部</w:t>
            </w:r>
          </w:p>
        </w:tc>
        <w:tc>
          <w:tcPr>
            <w:tcW w:w="1381" w:type="dxa"/>
            <w:vAlign w:val="center"/>
          </w:tcPr>
          <w:p w14:paraId="53F9D9C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各县市人民政府，州文化和旅游局</w:t>
            </w:r>
          </w:p>
        </w:tc>
        <w:tc>
          <w:tcPr>
            <w:tcW w:w="757" w:type="dxa"/>
            <w:vAlign w:val="center"/>
          </w:tcPr>
          <w:p w14:paraId="33245F3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3BB9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5098AA19">
            <w:pPr>
              <w:adjustRightInd w:val="0"/>
              <w:snapToGrid w:val="0"/>
              <w:jc w:val="left"/>
              <w:rPr>
                <w:rFonts w:ascii="Times New Roman" w:hAnsi="Times New Roman" w:eastAsia="方正黑体_GBK" w:cs="Times New Roman"/>
                <w:color w:val="000000" w:themeColor="text1"/>
                <w:sz w:val="18"/>
                <w:szCs w:val="18"/>
                <w14:textFill>
                  <w14:solidFill>
                    <w14:schemeClr w14:val="tx1"/>
                  </w14:solidFill>
                </w14:textFill>
              </w:rPr>
            </w:pPr>
            <w:r>
              <w:rPr>
                <w:rFonts w:ascii="Times New Roman" w:hAnsi="Times New Roman" w:eastAsia="方正黑体_GBK" w:cs="Times New Roman"/>
                <w:color w:val="000000" w:themeColor="text1"/>
                <w:sz w:val="18"/>
                <w:szCs w:val="18"/>
                <w14:textFill>
                  <w14:solidFill>
                    <w14:schemeClr w14:val="tx1"/>
                  </w14:solidFill>
                </w14:textFill>
              </w:rPr>
              <w:t>五</w:t>
            </w:r>
          </w:p>
        </w:tc>
        <w:tc>
          <w:tcPr>
            <w:tcW w:w="14010" w:type="dxa"/>
            <w:gridSpan w:val="8"/>
            <w:vAlign w:val="center"/>
          </w:tcPr>
          <w:p w14:paraId="0BC2656A">
            <w:pPr>
              <w:adjustRightInd w:val="0"/>
              <w:snapToGrid w:val="0"/>
              <w:jc w:val="left"/>
              <w:rPr>
                <w:rFonts w:ascii="Times New Roman" w:hAnsi="Times New Roman" w:eastAsia="方正黑体_GBK" w:cs="Times New Roman"/>
                <w:color w:val="000000" w:themeColor="text1"/>
                <w:sz w:val="18"/>
                <w:szCs w:val="18"/>
                <w14:textFill>
                  <w14:solidFill>
                    <w14:schemeClr w14:val="tx1"/>
                  </w14:solidFill>
                </w14:textFill>
              </w:rPr>
            </w:pPr>
            <w:r>
              <w:rPr>
                <w:rFonts w:ascii="Times New Roman" w:hAnsi="Times New Roman" w:eastAsia="方正黑体_GBK" w:cs="Times New Roman"/>
                <w:color w:val="000000" w:themeColor="text1"/>
                <w:sz w:val="18"/>
                <w:szCs w:val="18"/>
                <w14:textFill>
                  <w14:solidFill>
                    <w14:schemeClr w14:val="tx1"/>
                  </w14:solidFill>
                </w14:textFill>
              </w:rPr>
              <w:t>实施全链提升工程</w:t>
            </w:r>
          </w:p>
        </w:tc>
      </w:tr>
      <w:tr w14:paraId="393F5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4F2414DD">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18</w:t>
            </w:r>
          </w:p>
        </w:tc>
        <w:tc>
          <w:tcPr>
            <w:tcW w:w="1113" w:type="dxa"/>
            <w:vMerge w:val="restart"/>
            <w:vAlign w:val="center"/>
          </w:tcPr>
          <w:p w14:paraId="36413E9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21" w:name="OLE_LINK56"/>
            <w:r>
              <w:rPr>
                <w:rFonts w:ascii="Times New Roman" w:hAnsi="Times New Roman" w:eastAsia="方正仿宋_GBK" w:cs="Times New Roman"/>
                <w:color w:val="000000" w:themeColor="text1"/>
                <w:sz w:val="18"/>
                <w:szCs w:val="18"/>
                <w14:textFill>
                  <w14:solidFill>
                    <w14:schemeClr w14:val="tx1"/>
                  </w14:solidFill>
                </w14:textFill>
              </w:rPr>
              <w:t>开展“寻味西双版纳”活动</w:t>
            </w:r>
            <w:bookmarkEnd w:id="21"/>
          </w:p>
        </w:tc>
        <w:tc>
          <w:tcPr>
            <w:tcW w:w="2384" w:type="dxa"/>
            <w:vAlign w:val="center"/>
          </w:tcPr>
          <w:p w14:paraId="000B450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谋划举办西双版纳旅游美食文化节，开发6条美食旅游新线路。</w:t>
            </w:r>
          </w:p>
        </w:tc>
        <w:tc>
          <w:tcPr>
            <w:tcW w:w="2426" w:type="dxa"/>
            <w:vAlign w:val="center"/>
          </w:tcPr>
          <w:p w14:paraId="4B64086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新开发2条美食旅游新线路。</w:t>
            </w:r>
          </w:p>
        </w:tc>
        <w:tc>
          <w:tcPr>
            <w:tcW w:w="2426" w:type="dxa"/>
            <w:vAlign w:val="center"/>
          </w:tcPr>
          <w:p w14:paraId="57A2BEE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新开发2条美食旅游新线路。</w:t>
            </w:r>
          </w:p>
        </w:tc>
        <w:tc>
          <w:tcPr>
            <w:tcW w:w="2426" w:type="dxa"/>
            <w:vAlign w:val="center"/>
          </w:tcPr>
          <w:p w14:paraId="198315A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新开发2条美食旅游新线路。</w:t>
            </w:r>
          </w:p>
        </w:tc>
        <w:tc>
          <w:tcPr>
            <w:tcW w:w="1097" w:type="dxa"/>
            <w:vAlign w:val="center"/>
          </w:tcPr>
          <w:p w14:paraId="54E1E70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7967F49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州商务局</w:t>
            </w:r>
          </w:p>
        </w:tc>
        <w:tc>
          <w:tcPr>
            <w:tcW w:w="757" w:type="dxa"/>
            <w:vAlign w:val="center"/>
          </w:tcPr>
          <w:p w14:paraId="241E4B6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5A66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4D177CD5">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191CD32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01DDDFA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22" w:name="OLE_LINK57"/>
            <w:r>
              <w:rPr>
                <w:rFonts w:ascii="Times New Roman" w:hAnsi="Times New Roman" w:eastAsia="方正仿宋_GBK" w:cs="Times New Roman"/>
                <w:color w:val="000000" w:themeColor="text1"/>
                <w:sz w:val="18"/>
                <w:szCs w:val="18"/>
                <w14:textFill>
                  <w14:solidFill>
                    <w14:schemeClr w14:val="tx1"/>
                  </w14:solidFill>
                </w14:textFill>
              </w:rPr>
              <w:t>制作播出“嗨吃GO西双版纳”特别节目，讲好传统美食故事，发布西双版纳旅游美食地图和美食榜单，举办西双版纳旅游美食特色活动</w:t>
            </w:r>
            <w:bookmarkEnd w:id="22"/>
            <w:r>
              <w:rPr>
                <w:rFonts w:ascii="Times New Roman" w:hAnsi="Times New Roman" w:eastAsia="方正仿宋_GBK" w:cs="Times New Roman"/>
                <w:color w:val="000000" w:themeColor="text1"/>
                <w:sz w:val="18"/>
                <w:szCs w:val="18"/>
                <w14:textFill>
                  <w14:solidFill>
                    <w14:schemeClr w14:val="tx1"/>
                  </w14:solidFill>
                </w14:textFill>
              </w:rPr>
              <w:t>100场以上。</w:t>
            </w:r>
          </w:p>
        </w:tc>
        <w:tc>
          <w:tcPr>
            <w:tcW w:w="2426" w:type="dxa"/>
            <w:vAlign w:val="center"/>
          </w:tcPr>
          <w:p w14:paraId="37D9EB0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谋划设计西双版纳美食特色节目，加强与州餐饮协会合作，发布西双版纳旅游美食地图和美食榜单，举办西双版纳旅游美食特色活动30场以上。</w:t>
            </w:r>
          </w:p>
          <w:p w14:paraId="3E1936F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426" w:type="dxa"/>
            <w:vAlign w:val="center"/>
          </w:tcPr>
          <w:p w14:paraId="685E9C0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制作播出“嗨吃GO西双版纳”特别节目，讲好传统美食故事，开展美食达人打卡，网络达人美食短视频推介，政银企合作满减促销、发放美食消费券等活动，举办西双版纳旅游美食特色活动40场以上。</w:t>
            </w:r>
          </w:p>
        </w:tc>
        <w:tc>
          <w:tcPr>
            <w:tcW w:w="2426" w:type="dxa"/>
            <w:vAlign w:val="center"/>
          </w:tcPr>
          <w:p w14:paraId="1A45772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加强与国内知名影视剧、综艺节目的合作宣传，持续挖掘西双版纳旅游美食，力争制作1部宣推西双版纳旅游美食微短剧，举办西双版纳旅游美食特色活动30场以上。</w:t>
            </w:r>
          </w:p>
        </w:tc>
        <w:tc>
          <w:tcPr>
            <w:tcW w:w="1097" w:type="dxa"/>
            <w:vAlign w:val="center"/>
          </w:tcPr>
          <w:p w14:paraId="75F95D3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p>
        </w:tc>
        <w:tc>
          <w:tcPr>
            <w:tcW w:w="1381" w:type="dxa"/>
            <w:vAlign w:val="center"/>
          </w:tcPr>
          <w:p w14:paraId="7A7B35A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州商务局、州广电局、州文化和旅游局、州融媒体中心</w:t>
            </w:r>
          </w:p>
        </w:tc>
        <w:tc>
          <w:tcPr>
            <w:tcW w:w="757" w:type="dxa"/>
            <w:vAlign w:val="center"/>
          </w:tcPr>
          <w:p w14:paraId="63C6BDA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060E3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3258B9F5">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10E2C399">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6676850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系统实施“三十</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r>
              <w:rPr>
                <w:rFonts w:ascii="Times New Roman" w:hAnsi="Times New Roman" w:eastAsia="方正仿宋_GBK" w:cs="Times New Roman"/>
                <w:color w:val="000000" w:themeColor="text1"/>
                <w:sz w:val="18"/>
                <w:szCs w:val="18"/>
                <w14:textFill>
                  <w14:solidFill>
                    <w14:schemeClr w14:val="tx1"/>
                  </w14:solidFill>
                </w14:textFill>
              </w:rPr>
              <w:t>傣味工程，各县市分别推举10道美食、10道小吃、10家美食体验店、10家美食旗舰店、1个美食街区和1个美食夜市。</w:t>
            </w:r>
          </w:p>
        </w:tc>
        <w:tc>
          <w:tcPr>
            <w:tcW w:w="2426" w:type="dxa"/>
            <w:vAlign w:val="center"/>
          </w:tcPr>
          <w:p w14:paraId="6BD9F2B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景洪市、勐海县、勐腊县分别推举5道美食、5道小吃、5家美食体验店、5家美食旗舰店、1个美食街区和1个美食夜市，招募培训补贴美食推广员50名，开展“六进”宣传推广活动不少于3场。</w:t>
            </w:r>
          </w:p>
        </w:tc>
        <w:tc>
          <w:tcPr>
            <w:tcW w:w="2426" w:type="dxa"/>
            <w:vAlign w:val="center"/>
          </w:tcPr>
          <w:p w14:paraId="234272B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景洪市、勐海县、勐腊县分别推举5道美食、5道小吃、5家美食体验店、5家美食旗舰店、1个美食街区和1个美食夜市，招募培训补贴美食推广员50名，开展“六进”宣传推广活动不少于4场。</w:t>
            </w:r>
          </w:p>
        </w:tc>
        <w:tc>
          <w:tcPr>
            <w:tcW w:w="2426" w:type="dxa"/>
            <w:vAlign w:val="center"/>
          </w:tcPr>
          <w:p w14:paraId="47387F1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持续推进西双版纳“三十”傣味美食品牌打造，开展“六进”宣传推广活动不少于3场。</w:t>
            </w:r>
          </w:p>
        </w:tc>
        <w:tc>
          <w:tcPr>
            <w:tcW w:w="1097" w:type="dxa"/>
            <w:vAlign w:val="center"/>
          </w:tcPr>
          <w:p w14:paraId="5D71A68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p>
        </w:tc>
        <w:tc>
          <w:tcPr>
            <w:tcW w:w="1381" w:type="dxa"/>
            <w:vAlign w:val="center"/>
          </w:tcPr>
          <w:p w14:paraId="6C0E297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州市场监管局、州商务局、州文化和旅游局</w:t>
            </w:r>
          </w:p>
        </w:tc>
        <w:tc>
          <w:tcPr>
            <w:tcW w:w="757" w:type="dxa"/>
            <w:vAlign w:val="center"/>
          </w:tcPr>
          <w:p w14:paraId="765A6CD6">
            <w:pPr>
              <w:adjustRightInd w:val="0"/>
              <w:snapToGrid w:val="0"/>
              <w:jc w:val="left"/>
              <w:rPr>
                <w:rFonts w:ascii="Times New Roman" w:hAnsi="Times New Roman" w:eastAsia="方正仿宋_GBK" w:cs="Times New Roman"/>
                <w:color w:val="000000" w:themeColor="text1"/>
                <w:sz w:val="18"/>
                <w:szCs w:val="18"/>
                <w:lang w:val="en"/>
                <w14:textFill>
                  <w14:solidFill>
                    <w14:schemeClr w14:val="tx1"/>
                  </w14:solidFill>
                </w14:textFill>
              </w:rPr>
            </w:pPr>
          </w:p>
        </w:tc>
      </w:tr>
      <w:tr w14:paraId="5F6C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69A3BEC5">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19</w:t>
            </w:r>
          </w:p>
        </w:tc>
        <w:tc>
          <w:tcPr>
            <w:tcW w:w="1113" w:type="dxa"/>
            <w:vMerge w:val="restart"/>
            <w:vAlign w:val="center"/>
          </w:tcPr>
          <w:p w14:paraId="49DA6A6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开展“乐宿西双版纳”活动</w:t>
            </w:r>
          </w:p>
        </w:tc>
        <w:tc>
          <w:tcPr>
            <w:tcW w:w="2384" w:type="dxa"/>
            <w:vAlign w:val="center"/>
          </w:tcPr>
          <w:p w14:paraId="5B31AFC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推进旅游住宿配套升级，打造旅游“微目的地”。</w:t>
            </w:r>
          </w:p>
        </w:tc>
        <w:tc>
          <w:tcPr>
            <w:tcW w:w="2426" w:type="dxa"/>
            <w:vAlign w:val="center"/>
          </w:tcPr>
          <w:p w14:paraId="1C31AA3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推动欢乐雨林·洲际酒店、万达嘉华酒店（提升改造工程）、告庄西双景VOCO酒店、景洪滨江别苑景泉酒店、打洛森林滨江酒店、承源雅院度假酒店、珑锦湾旅游酒店、希尔顿欢朋酒店等高品质酒店项目建设。</w:t>
            </w:r>
          </w:p>
        </w:tc>
        <w:tc>
          <w:tcPr>
            <w:tcW w:w="2426" w:type="dxa"/>
            <w:vAlign w:val="center"/>
          </w:tcPr>
          <w:p w14:paraId="385B743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推动“北象南归”西双版纳告庄之巅酒店、匠庐·南糯山酒店（二期）、勐海君来酒店、曼时光·千亩地度假酒店、</w:t>
            </w:r>
            <w:bookmarkStart w:id="23" w:name="OLE_LINK10"/>
            <w:r>
              <w:rPr>
                <w:rFonts w:ascii="Times New Roman" w:hAnsi="Times New Roman" w:eastAsia="方正仿宋_GBK" w:cs="Times New Roman"/>
                <w:color w:val="000000" w:themeColor="text1"/>
                <w:sz w:val="18"/>
                <w:szCs w:val="18"/>
                <w14:textFill>
                  <w14:solidFill>
                    <w14:schemeClr w14:val="tx1"/>
                  </w14:solidFill>
                </w14:textFill>
              </w:rPr>
              <w:t>西双版纳屿墅酒店、阿莲雅</w:t>
            </w:r>
            <w:bookmarkEnd w:id="23"/>
            <w:r>
              <w:rPr>
                <w:rFonts w:ascii="Times New Roman" w:hAnsi="Times New Roman" w:eastAsia="方正仿宋_GBK" w:cs="Times New Roman"/>
                <w:color w:val="000000" w:themeColor="text1"/>
                <w:sz w:val="18"/>
                <w:szCs w:val="18"/>
                <w14:textFill>
                  <w14:solidFill>
                    <w14:schemeClr w14:val="tx1"/>
                  </w14:solidFill>
                </w14:textFill>
              </w:rPr>
              <w:t>·林栖酒店、贝叶云舍酒店等高品质酒店项目建设。</w:t>
            </w:r>
          </w:p>
        </w:tc>
        <w:tc>
          <w:tcPr>
            <w:tcW w:w="2426" w:type="dxa"/>
            <w:vAlign w:val="center"/>
          </w:tcPr>
          <w:p w14:paraId="27864E5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推动银厂上寨云上酒店、南糯山水河寨度假酒店、南糯山巴娥哈尼文化酒店、孔明山半山酒店等高品质酒店项目建设。</w:t>
            </w:r>
          </w:p>
        </w:tc>
        <w:tc>
          <w:tcPr>
            <w:tcW w:w="1097" w:type="dxa"/>
            <w:vAlign w:val="center"/>
          </w:tcPr>
          <w:p w14:paraId="6677B90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p>
        </w:tc>
        <w:tc>
          <w:tcPr>
            <w:tcW w:w="1381" w:type="dxa"/>
            <w:vAlign w:val="center"/>
          </w:tcPr>
          <w:p w14:paraId="1A01B9C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州文化和旅游局、州发展改革委、州林草局、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州自然资源局</w:t>
            </w:r>
            <w:r>
              <w:rPr>
                <w:rFonts w:ascii="Times New Roman" w:hAnsi="Times New Roman" w:eastAsia="方正仿宋_GBK" w:cs="Times New Roman"/>
                <w:color w:val="000000" w:themeColor="text1"/>
                <w:sz w:val="18"/>
                <w:szCs w:val="18"/>
                <w14:textFill>
                  <w14:solidFill>
                    <w14:schemeClr w14:val="tx1"/>
                  </w14:solidFill>
                </w14:textFill>
              </w:rPr>
              <w:t>、州住房城乡建设局、州交通运输局、州投资促进局、州商务局</w:t>
            </w:r>
          </w:p>
        </w:tc>
        <w:tc>
          <w:tcPr>
            <w:tcW w:w="757" w:type="dxa"/>
            <w:vAlign w:val="center"/>
          </w:tcPr>
          <w:p w14:paraId="4F3FD8C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0453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5DF61C4F">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45A8E5E7">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7B88BBA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推动民宿品质化、集群化、规模化发展，打造国家</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级</w:t>
            </w:r>
            <w:r>
              <w:rPr>
                <w:rFonts w:ascii="Times New Roman" w:hAnsi="Times New Roman" w:eastAsia="方正仿宋_GBK" w:cs="Times New Roman"/>
                <w:color w:val="000000" w:themeColor="text1"/>
                <w:sz w:val="18"/>
                <w:szCs w:val="18"/>
                <w14:textFill>
                  <w14:solidFill>
                    <w14:schemeClr w14:val="tx1"/>
                  </w14:solidFill>
                </w14:textFill>
              </w:rPr>
              <w:t>旅游民宿9家以上。</w:t>
            </w:r>
          </w:p>
        </w:tc>
        <w:tc>
          <w:tcPr>
            <w:tcW w:w="2426" w:type="dxa"/>
            <w:vAlign w:val="center"/>
          </w:tcPr>
          <w:p w14:paraId="47934B8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推动曼弄枫、嘎栋、南糯山、南腊河“四村十寨”等片区建设民宿集聚区，引进品牌酒店、投资商、运营商，开展精品住宿品牌招商活动10场以上，鼓励各类旅游住宿企业积极参加等级旅游民宿评定，新增国家</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级</w:t>
            </w:r>
            <w:r>
              <w:rPr>
                <w:rFonts w:ascii="Times New Roman" w:hAnsi="Times New Roman" w:eastAsia="方正仿宋_GBK" w:cs="Times New Roman"/>
                <w:color w:val="000000" w:themeColor="text1"/>
                <w:sz w:val="18"/>
                <w:szCs w:val="18"/>
                <w14:textFill>
                  <w14:solidFill>
                    <w14:schemeClr w14:val="tx1"/>
                  </w14:solidFill>
                </w14:textFill>
              </w:rPr>
              <w:t>旅游民宿3家以上。</w:t>
            </w:r>
          </w:p>
        </w:tc>
        <w:tc>
          <w:tcPr>
            <w:tcW w:w="2426" w:type="dxa"/>
            <w:vAlign w:val="center"/>
          </w:tcPr>
          <w:p w14:paraId="78C683C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推动勐罕“三曼”、基诺山等片区建设民宿集聚区，引进品牌酒店、投资商、运营商，开展精品住宿品牌招商活动10场以上，鼓励各类旅游住宿企业积极参加等级旅游民宿评定，新增国家</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级</w:t>
            </w:r>
            <w:r>
              <w:rPr>
                <w:rFonts w:ascii="Times New Roman" w:hAnsi="Times New Roman" w:eastAsia="方正仿宋_GBK" w:cs="Times New Roman"/>
                <w:color w:val="000000" w:themeColor="text1"/>
                <w:sz w:val="18"/>
                <w:szCs w:val="18"/>
                <w14:textFill>
                  <w14:solidFill>
                    <w14:schemeClr w14:val="tx1"/>
                  </w14:solidFill>
                </w14:textFill>
              </w:rPr>
              <w:t>旅游民宿3家以上。</w:t>
            </w:r>
          </w:p>
        </w:tc>
        <w:tc>
          <w:tcPr>
            <w:tcW w:w="2426" w:type="dxa"/>
            <w:vAlign w:val="center"/>
          </w:tcPr>
          <w:p w14:paraId="72BACA3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推动南联山、勐仑等片区建设民宿集聚区，引进品牌酒店、投资商、运营商，开展精品住宿品牌招商活动10场以上，鼓励各类旅游住宿企业积极参加等级旅游民宿评定，新增国家</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级</w:t>
            </w:r>
            <w:r>
              <w:rPr>
                <w:rFonts w:ascii="Times New Roman" w:hAnsi="Times New Roman" w:eastAsia="方正仿宋_GBK" w:cs="Times New Roman"/>
                <w:color w:val="000000" w:themeColor="text1"/>
                <w:sz w:val="18"/>
                <w:szCs w:val="18"/>
                <w14:textFill>
                  <w14:solidFill>
                    <w14:schemeClr w14:val="tx1"/>
                  </w14:solidFill>
                </w14:textFill>
              </w:rPr>
              <w:t>旅游民宿3家以上。</w:t>
            </w:r>
          </w:p>
        </w:tc>
        <w:tc>
          <w:tcPr>
            <w:tcW w:w="1097" w:type="dxa"/>
            <w:vAlign w:val="center"/>
          </w:tcPr>
          <w:p w14:paraId="02ECF80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57F2E54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各县市人民政府，州住房城乡建设局、州投资促进局、州商务局、州农业农村局、州市场监管局、州公安局</w:t>
            </w:r>
          </w:p>
        </w:tc>
        <w:tc>
          <w:tcPr>
            <w:tcW w:w="757" w:type="dxa"/>
            <w:vAlign w:val="center"/>
          </w:tcPr>
          <w:p w14:paraId="1C51AC8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DEF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1C6EC309">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20</w:t>
            </w:r>
          </w:p>
        </w:tc>
        <w:tc>
          <w:tcPr>
            <w:tcW w:w="1113" w:type="dxa"/>
            <w:vMerge w:val="restart"/>
            <w:vAlign w:val="center"/>
          </w:tcPr>
          <w:p w14:paraId="603CE6A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开展“畅行西双版纳”活动</w:t>
            </w:r>
          </w:p>
        </w:tc>
        <w:tc>
          <w:tcPr>
            <w:tcW w:w="2384" w:type="dxa"/>
            <w:vAlign w:val="center"/>
          </w:tcPr>
          <w:p w14:paraId="1B6A030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完善健全旅游集散中心功能，打造旅游集散中心30个以上。</w:t>
            </w:r>
          </w:p>
        </w:tc>
        <w:tc>
          <w:tcPr>
            <w:tcW w:w="2426" w:type="dxa"/>
            <w:vAlign w:val="center"/>
          </w:tcPr>
          <w:p w14:paraId="4D02829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推动在西双版纳国际机场、西双版纳站等交通枢纽和告庄西双景、勐巴拉、南腊新区等重点景区</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和区域</w:t>
            </w:r>
            <w:r>
              <w:rPr>
                <w:rFonts w:ascii="Times New Roman" w:hAnsi="Times New Roman" w:eastAsia="方正仿宋_GBK" w:cs="Times New Roman"/>
                <w:color w:val="000000" w:themeColor="text1"/>
                <w:sz w:val="18"/>
                <w:szCs w:val="18"/>
                <w14:textFill>
                  <w14:solidFill>
                    <w14:schemeClr w14:val="tx1"/>
                  </w14:solidFill>
                </w14:textFill>
              </w:rPr>
              <w:t>设置旅游集散中心。</w:t>
            </w:r>
          </w:p>
        </w:tc>
        <w:tc>
          <w:tcPr>
            <w:tcW w:w="2426" w:type="dxa"/>
            <w:vAlign w:val="center"/>
          </w:tcPr>
          <w:p w14:paraId="74581E3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推动旅游景区景点、度假区、公共文化服务场馆等重点区域打造旅游集散中心10个以上。</w:t>
            </w:r>
          </w:p>
        </w:tc>
        <w:tc>
          <w:tcPr>
            <w:tcW w:w="2426" w:type="dxa"/>
            <w:vAlign w:val="center"/>
          </w:tcPr>
          <w:p w14:paraId="738CE60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推动旅游景区景点、度假区、公共文化服务场馆等重点区域打造旅游集散中心15个以上。</w:t>
            </w:r>
          </w:p>
        </w:tc>
        <w:tc>
          <w:tcPr>
            <w:tcW w:w="1097" w:type="dxa"/>
            <w:vAlign w:val="center"/>
          </w:tcPr>
          <w:p w14:paraId="7F61425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513A7BB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州自然资源局</w:t>
            </w:r>
            <w:r>
              <w:rPr>
                <w:rFonts w:ascii="Times New Roman" w:hAnsi="Times New Roman" w:eastAsia="方正仿宋_GBK" w:cs="Times New Roman"/>
                <w:color w:val="000000" w:themeColor="text1"/>
                <w:sz w:val="18"/>
                <w:szCs w:val="18"/>
                <w14:textFill>
                  <w14:solidFill>
                    <w14:schemeClr w14:val="tx1"/>
                  </w14:solidFill>
                </w14:textFill>
              </w:rPr>
              <w:t>、州住房城乡建设局、州林草局、州农业农村局</w:t>
            </w:r>
          </w:p>
        </w:tc>
        <w:tc>
          <w:tcPr>
            <w:tcW w:w="757" w:type="dxa"/>
            <w:vAlign w:val="center"/>
          </w:tcPr>
          <w:p w14:paraId="4BA9D8C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3FEC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67D8804F">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77BF3DC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7EB2B8E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加快推动交通运输企业与景区景点合作，推行“门票+车票”等套票，建设交旅融合试点7家以上。</w:t>
            </w:r>
          </w:p>
        </w:tc>
        <w:tc>
          <w:tcPr>
            <w:tcW w:w="2426" w:type="dxa"/>
            <w:vAlign w:val="center"/>
          </w:tcPr>
          <w:p w14:paraId="296CC1F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开通“两站一场”至州内重点景区的文旅专线，建设交旅融合试点3家以上。</w:t>
            </w:r>
          </w:p>
        </w:tc>
        <w:tc>
          <w:tcPr>
            <w:tcW w:w="2426" w:type="dxa"/>
            <w:vAlign w:val="center"/>
          </w:tcPr>
          <w:p w14:paraId="4C59522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开通“景洪-勐海-打洛”“景洪-勐腊”的文旅直通车，新增交旅融合试点2家以上。</w:t>
            </w:r>
          </w:p>
        </w:tc>
        <w:tc>
          <w:tcPr>
            <w:tcW w:w="2426" w:type="dxa"/>
            <w:vAlign w:val="center"/>
          </w:tcPr>
          <w:p w14:paraId="19B0A77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开通“勐海-景迈山”的文旅直通车，新增交旅融合试点2家以上。</w:t>
            </w:r>
          </w:p>
        </w:tc>
        <w:tc>
          <w:tcPr>
            <w:tcW w:w="1097" w:type="dxa"/>
            <w:vAlign w:val="center"/>
          </w:tcPr>
          <w:p w14:paraId="2914394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州交通运输局</w:t>
            </w:r>
          </w:p>
        </w:tc>
        <w:tc>
          <w:tcPr>
            <w:tcW w:w="1381" w:type="dxa"/>
            <w:vAlign w:val="center"/>
          </w:tcPr>
          <w:p w14:paraId="07E6E8A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各县市人民政府，州文化和旅游局</w:t>
            </w:r>
          </w:p>
        </w:tc>
        <w:tc>
          <w:tcPr>
            <w:tcW w:w="757" w:type="dxa"/>
            <w:vAlign w:val="center"/>
          </w:tcPr>
          <w:p w14:paraId="4077686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476E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73D5C548">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21</w:t>
            </w:r>
          </w:p>
        </w:tc>
        <w:tc>
          <w:tcPr>
            <w:tcW w:w="1113" w:type="dxa"/>
            <w:vMerge w:val="restart"/>
            <w:vAlign w:val="center"/>
          </w:tcPr>
          <w:p w14:paraId="6AFE4E3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24" w:name="OLE_LINK48"/>
            <w:r>
              <w:rPr>
                <w:rFonts w:ascii="Times New Roman" w:hAnsi="Times New Roman" w:eastAsia="方正仿宋_GBK" w:cs="Times New Roman"/>
                <w:color w:val="000000" w:themeColor="text1"/>
                <w:sz w:val="18"/>
                <w:szCs w:val="18"/>
                <w14:textFill>
                  <w14:solidFill>
                    <w14:schemeClr w14:val="tx1"/>
                  </w14:solidFill>
                </w14:textFill>
              </w:rPr>
              <w:t>开展“乐游西双版纳”活动</w:t>
            </w:r>
            <w:bookmarkEnd w:id="24"/>
          </w:p>
        </w:tc>
        <w:tc>
          <w:tcPr>
            <w:tcW w:w="2384" w:type="dxa"/>
            <w:vAlign w:val="center"/>
          </w:tcPr>
          <w:p w14:paraId="390CA0B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打造“雨林游、节庆游、旅拍游、美食游、嗨泼游、非遗游、乡愁游、旅居游、茶山游、民宿游”10条特色旅游线路。</w:t>
            </w:r>
          </w:p>
        </w:tc>
        <w:tc>
          <w:tcPr>
            <w:tcW w:w="2426" w:type="dxa"/>
            <w:vAlign w:val="center"/>
          </w:tcPr>
          <w:p w14:paraId="347ED15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新打造3条特色主题旅游线路。</w:t>
            </w:r>
          </w:p>
        </w:tc>
        <w:tc>
          <w:tcPr>
            <w:tcW w:w="2426" w:type="dxa"/>
            <w:vAlign w:val="center"/>
          </w:tcPr>
          <w:p w14:paraId="0030F0C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新打造4条特色主题旅游线路。</w:t>
            </w:r>
          </w:p>
        </w:tc>
        <w:tc>
          <w:tcPr>
            <w:tcW w:w="2426" w:type="dxa"/>
            <w:vAlign w:val="center"/>
          </w:tcPr>
          <w:p w14:paraId="7092191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新打造3条特色主题旅游线路。</w:t>
            </w:r>
          </w:p>
        </w:tc>
        <w:tc>
          <w:tcPr>
            <w:tcW w:w="1097" w:type="dxa"/>
            <w:vAlign w:val="center"/>
          </w:tcPr>
          <w:p w14:paraId="2FDAACC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73223EF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各县市人民政府，州交通运输局</w:t>
            </w:r>
          </w:p>
        </w:tc>
        <w:tc>
          <w:tcPr>
            <w:tcW w:w="757" w:type="dxa"/>
            <w:vAlign w:val="center"/>
          </w:tcPr>
          <w:p w14:paraId="03D6047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703B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21945D00">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53C07FE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1AF8600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推出“春绿—雨林茶山巡游、夏蓝—泼水傣迪狂欢、秋彩—古韵乡愁体验、冬暖—康养旅居圣地” 四季沉浸式活动，举办12场特色文旅活动。</w:t>
            </w:r>
          </w:p>
        </w:tc>
        <w:tc>
          <w:tcPr>
            <w:tcW w:w="2426" w:type="dxa"/>
            <w:vAlign w:val="center"/>
          </w:tcPr>
          <w:p w14:paraId="458961A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结合泼水节、茶王节、澜湄艺术节等重大</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节庆</w:t>
            </w:r>
            <w:r>
              <w:rPr>
                <w:rFonts w:ascii="Times New Roman" w:hAnsi="Times New Roman" w:eastAsia="方正仿宋_GBK" w:cs="Times New Roman"/>
                <w:color w:val="000000" w:themeColor="text1"/>
                <w:sz w:val="18"/>
                <w:szCs w:val="18"/>
                <w14:textFill>
                  <w14:solidFill>
                    <w14:schemeClr w14:val="tx1"/>
                  </w14:solidFill>
                </w14:textFill>
              </w:rPr>
              <w:t>活动，以及“文化进万家”、“文化大篷车”等群众文化活动，制</w:t>
            </w:r>
            <w:r>
              <w:rPr>
                <w:rFonts w:ascii="Times New Roman" w:hAnsi="Times New Roman" w:eastAsia="方正仿宋_GBK" w:cs="Times New Roman"/>
                <w:color w:val="000000" w:themeColor="text1"/>
                <w:spacing w:val="-6"/>
                <w:sz w:val="18"/>
                <w:szCs w:val="18"/>
                <w14:textFill>
                  <w14:solidFill>
                    <w14:schemeClr w14:val="tx1"/>
                  </w14:solidFill>
                </w14:textFill>
              </w:rPr>
              <w:t>定年度特色文化活动计划，举办4场四季沉浸式特色文旅活动（每季度举办1场）。</w:t>
            </w:r>
          </w:p>
        </w:tc>
        <w:tc>
          <w:tcPr>
            <w:tcW w:w="2426" w:type="dxa"/>
            <w:vAlign w:val="center"/>
          </w:tcPr>
          <w:p w14:paraId="4273634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结合泼水节、茶王节、澜湄艺术节等重大</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节庆</w:t>
            </w:r>
            <w:r>
              <w:rPr>
                <w:rFonts w:ascii="Times New Roman" w:hAnsi="Times New Roman" w:eastAsia="方正仿宋_GBK" w:cs="Times New Roman"/>
                <w:color w:val="000000" w:themeColor="text1"/>
                <w:sz w:val="18"/>
                <w:szCs w:val="18"/>
                <w14:textFill>
                  <w14:solidFill>
                    <w14:schemeClr w14:val="tx1"/>
                  </w14:solidFill>
                </w14:textFill>
              </w:rPr>
              <w:t>活动，以及“文化进万家”、“文化大篷车”等群众文化活动，制</w:t>
            </w:r>
            <w:r>
              <w:rPr>
                <w:rFonts w:ascii="Times New Roman" w:hAnsi="Times New Roman" w:eastAsia="方正仿宋_GBK" w:cs="Times New Roman"/>
                <w:color w:val="000000" w:themeColor="text1"/>
                <w:spacing w:val="-6"/>
                <w:sz w:val="18"/>
                <w:szCs w:val="18"/>
                <w14:textFill>
                  <w14:solidFill>
                    <w14:schemeClr w14:val="tx1"/>
                  </w14:solidFill>
                </w14:textFill>
              </w:rPr>
              <w:t>定年度特色文化活动计划，举办4场四季沉浸式特色文旅活动（每季度举办1场）。</w:t>
            </w:r>
          </w:p>
        </w:tc>
        <w:tc>
          <w:tcPr>
            <w:tcW w:w="2426" w:type="dxa"/>
            <w:vAlign w:val="center"/>
          </w:tcPr>
          <w:p w14:paraId="5FB5B74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结合泼水节、茶王节、澜湄艺术节等重大</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节庆</w:t>
            </w:r>
            <w:r>
              <w:rPr>
                <w:rFonts w:ascii="Times New Roman" w:hAnsi="Times New Roman" w:eastAsia="方正仿宋_GBK" w:cs="Times New Roman"/>
                <w:color w:val="000000" w:themeColor="text1"/>
                <w:sz w:val="18"/>
                <w:szCs w:val="18"/>
                <w14:textFill>
                  <w14:solidFill>
                    <w14:schemeClr w14:val="tx1"/>
                  </w14:solidFill>
                </w14:textFill>
              </w:rPr>
              <w:t>活动，以及“文化进万家”、“文化大篷车”等群众文化活动，制</w:t>
            </w:r>
            <w:r>
              <w:rPr>
                <w:rFonts w:ascii="Times New Roman" w:hAnsi="Times New Roman" w:eastAsia="方正仿宋_GBK" w:cs="Times New Roman"/>
                <w:color w:val="000000" w:themeColor="text1"/>
                <w:spacing w:val="-6"/>
                <w:sz w:val="18"/>
                <w:szCs w:val="18"/>
                <w14:textFill>
                  <w14:solidFill>
                    <w14:schemeClr w14:val="tx1"/>
                  </w14:solidFill>
                </w14:textFill>
              </w:rPr>
              <w:t>定年度特色文化活动计划，举办4场四季沉浸式特色文旅活动（每季度举办1场）。</w:t>
            </w:r>
          </w:p>
        </w:tc>
        <w:tc>
          <w:tcPr>
            <w:tcW w:w="1097" w:type="dxa"/>
            <w:vAlign w:val="center"/>
          </w:tcPr>
          <w:p w14:paraId="5944CFA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3FDED74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各县市人民政府，州委宣传部</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r>
              <w:rPr>
                <w:rFonts w:ascii="Times New Roman" w:hAnsi="Times New Roman" w:eastAsia="方正仿宋_GBK" w:cs="Times New Roman"/>
                <w:color w:val="000000" w:themeColor="text1"/>
                <w:sz w:val="18"/>
                <w:szCs w:val="18"/>
                <w14:textFill>
                  <w14:solidFill>
                    <w14:schemeClr w14:val="tx1"/>
                  </w14:solidFill>
                </w14:textFill>
              </w:rPr>
              <w:t>州广电局、州公安局</w:t>
            </w:r>
          </w:p>
        </w:tc>
        <w:tc>
          <w:tcPr>
            <w:tcW w:w="757" w:type="dxa"/>
            <w:vAlign w:val="center"/>
          </w:tcPr>
          <w:p w14:paraId="62F51BE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537C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2D404A1E">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22</w:t>
            </w:r>
          </w:p>
        </w:tc>
        <w:tc>
          <w:tcPr>
            <w:tcW w:w="1113" w:type="dxa"/>
            <w:vMerge w:val="restart"/>
            <w:vAlign w:val="center"/>
          </w:tcPr>
          <w:p w14:paraId="1668252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25" w:name="OLE_LINK43"/>
            <w:r>
              <w:rPr>
                <w:rFonts w:ascii="Times New Roman" w:hAnsi="Times New Roman" w:eastAsia="方正仿宋_GBK" w:cs="Times New Roman"/>
                <w:color w:val="000000" w:themeColor="text1"/>
                <w:sz w:val="18"/>
                <w:szCs w:val="18"/>
                <w14:textFill>
                  <w14:solidFill>
                    <w14:schemeClr w14:val="tx1"/>
                  </w14:solidFill>
                </w14:textFill>
              </w:rPr>
              <w:t>开展“乐购西双版纳”活动</w:t>
            </w:r>
            <w:bookmarkEnd w:id="25"/>
          </w:p>
        </w:tc>
        <w:tc>
          <w:tcPr>
            <w:tcW w:w="2384" w:type="dxa"/>
            <w:vAlign w:val="center"/>
          </w:tcPr>
          <w:p w14:paraId="34665B9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26" w:name="OLE_LINK44"/>
            <w:r>
              <w:rPr>
                <w:rFonts w:hint="eastAsia" w:ascii="Times New Roman" w:hAnsi="Times New Roman" w:eastAsia="方正仿宋_GBK" w:cs="Times New Roman"/>
                <w:color w:val="000000" w:themeColor="text1"/>
                <w:sz w:val="18"/>
                <w:szCs w:val="18"/>
                <w14:textFill>
                  <w14:solidFill>
                    <w14:schemeClr w14:val="tx1"/>
                  </w14:solidFill>
                </w14:textFill>
              </w:rPr>
              <w:t>以西双版纳文创伴手礼中心为重点，做大做特西双版纳文创伴手礼，建设西双版纳文创产业授权平台，打造特色城市精品店5家以上</w:t>
            </w:r>
            <w:bookmarkEnd w:id="26"/>
          </w:p>
        </w:tc>
        <w:tc>
          <w:tcPr>
            <w:tcW w:w="2426" w:type="dxa"/>
            <w:vAlign w:val="center"/>
          </w:tcPr>
          <w:p w14:paraId="55D413C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14:textFill>
                  <w14:solidFill>
                    <w14:schemeClr w14:val="tx1"/>
                  </w14:solidFill>
                </w14:textFill>
              </w:rPr>
              <w:t>力争至少新增打造特色城市精品店1家以上。</w:t>
            </w:r>
          </w:p>
        </w:tc>
        <w:tc>
          <w:tcPr>
            <w:tcW w:w="2426" w:type="dxa"/>
            <w:vAlign w:val="center"/>
          </w:tcPr>
          <w:p w14:paraId="543C03B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14:textFill>
                  <w14:solidFill>
                    <w14:schemeClr w14:val="tx1"/>
                  </w14:solidFill>
                </w14:textFill>
              </w:rPr>
              <w:t>力争至少新增打造特色城市精品店2家以上。</w:t>
            </w:r>
          </w:p>
        </w:tc>
        <w:tc>
          <w:tcPr>
            <w:tcW w:w="2426" w:type="dxa"/>
            <w:vAlign w:val="center"/>
          </w:tcPr>
          <w:p w14:paraId="1D67DCE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14:textFill>
                  <w14:solidFill>
                    <w14:schemeClr w14:val="tx1"/>
                  </w14:solidFill>
                </w14:textFill>
              </w:rPr>
              <w:t>力争至少新增打造特色城市精品店2家以上。</w:t>
            </w:r>
          </w:p>
        </w:tc>
        <w:tc>
          <w:tcPr>
            <w:tcW w:w="1097" w:type="dxa"/>
            <w:vAlign w:val="center"/>
          </w:tcPr>
          <w:p w14:paraId="3493283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p>
        </w:tc>
        <w:tc>
          <w:tcPr>
            <w:tcW w:w="1381" w:type="dxa"/>
            <w:vAlign w:val="center"/>
          </w:tcPr>
          <w:p w14:paraId="0C7AC80F">
            <w:pPr>
              <w:adjustRightInd w:val="0"/>
              <w:snapToGrid w:val="0"/>
              <w:jc w:val="left"/>
              <w:rPr>
                <w:rFonts w:hint="eastAsia" w:ascii="Times New Roman" w:hAnsi="Times New Roman" w:eastAsia="方正仿宋_GBK" w:cs="Times New Roman"/>
                <w:color w:val="000000" w:themeColor="text1"/>
                <w:sz w:val="18"/>
                <w:szCs w:val="18"/>
                <w:lang w:eastAsia="zh-CN"/>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州文化和旅游局、州工业和信息化局、州市场监管局、州商务局</w:t>
            </w:r>
          </w:p>
        </w:tc>
        <w:tc>
          <w:tcPr>
            <w:tcW w:w="757" w:type="dxa"/>
            <w:vAlign w:val="center"/>
          </w:tcPr>
          <w:p w14:paraId="5D59A78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2270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5E98A796">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21620C4C">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497E7B2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27" w:name="OLE_LINK41"/>
            <w:r>
              <w:rPr>
                <w:rFonts w:ascii="Times New Roman" w:hAnsi="Times New Roman" w:eastAsia="方正仿宋_GBK" w:cs="Times New Roman"/>
                <w:color w:val="000000" w:themeColor="text1"/>
                <w:sz w:val="18"/>
                <w:szCs w:val="18"/>
                <w14:textFill>
                  <w14:solidFill>
                    <w14:schemeClr w14:val="tx1"/>
                  </w14:solidFill>
                </w14:textFill>
              </w:rPr>
              <w:t>高标准举办文创和旅游商品创意设计大赛3场以上，开发珠宝玉石、普洱茶、慢轮傣陶、手工造纸、民族服饰、工艺橡胶、南药傣药等文创产品系列，打造“西双版纳好物”品牌。</w:t>
            </w:r>
            <w:bookmarkEnd w:id="27"/>
          </w:p>
        </w:tc>
        <w:tc>
          <w:tcPr>
            <w:tcW w:w="2426" w:type="dxa"/>
            <w:vAlign w:val="center"/>
          </w:tcPr>
          <w:p w14:paraId="144856B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举办文创和旅游商品创意设计大赛1场，新增开发培育2类以上文创产品系列，发布“西双版纳游礼”区域公共品牌。</w:t>
            </w:r>
          </w:p>
        </w:tc>
        <w:tc>
          <w:tcPr>
            <w:tcW w:w="2426" w:type="dxa"/>
            <w:vAlign w:val="center"/>
          </w:tcPr>
          <w:p w14:paraId="3632D35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举办文创和旅游商品创意设计大赛1场，新增开发培育2类以上文创产品系列。</w:t>
            </w:r>
          </w:p>
        </w:tc>
        <w:tc>
          <w:tcPr>
            <w:tcW w:w="2426" w:type="dxa"/>
            <w:vAlign w:val="center"/>
          </w:tcPr>
          <w:p w14:paraId="56E280E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举办文创和旅游商品创意设计大赛1场，新增开发培育2类以上文创产品系列。</w:t>
            </w:r>
          </w:p>
        </w:tc>
        <w:tc>
          <w:tcPr>
            <w:tcW w:w="1097" w:type="dxa"/>
            <w:vAlign w:val="center"/>
          </w:tcPr>
          <w:p w14:paraId="4A78F98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州文化和旅游局、州工业和信息化局</w:t>
            </w:r>
          </w:p>
        </w:tc>
        <w:tc>
          <w:tcPr>
            <w:tcW w:w="1381" w:type="dxa"/>
            <w:vAlign w:val="center"/>
          </w:tcPr>
          <w:p w14:paraId="1E08E24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各县市人民政府，州委宣传部、州</w:t>
            </w:r>
            <w:bookmarkStart w:id="28" w:name="OLE_LINK46"/>
            <w:r>
              <w:rPr>
                <w:rFonts w:ascii="Times New Roman" w:hAnsi="Times New Roman" w:eastAsia="方正仿宋_GBK" w:cs="Times New Roman"/>
                <w:color w:val="000000" w:themeColor="text1"/>
                <w:sz w:val="18"/>
                <w:szCs w:val="18"/>
                <w14:textFill>
                  <w14:solidFill>
                    <w14:schemeClr w14:val="tx1"/>
                  </w14:solidFill>
                </w14:textFill>
              </w:rPr>
              <w:t>市场监管局、州农</w:t>
            </w:r>
            <w:bookmarkEnd w:id="28"/>
            <w:r>
              <w:rPr>
                <w:rFonts w:ascii="Times New Roman" w:hAnsi="Times New Roman" w:eastAsia="方正仿宋_GBK" w:cs="Times New Roman"/>
                <w:color w:val="000000" w:themeColor="text1"/>
                <w:sz w:val="18"/>
                <w:szCs w:val="18"/>
                <w14:textFill>
                  <w14:solidFill>
                    <w14:schemeClr w14:val="tx1"/>
                  </w14:solidFill>
                </w14:textFill>
              </w:rPr>
              <w:t>业农村局、州科技局、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州民族宗教局</w:t>
            </w:r>
          </w:p>
        </w:tc>
        <w:tc>
          <w:tcPr>
            <w:tcW w:w="757" w:type="dxa"/>
            <w:vAlign w:val="center"/>
          </w:tcPr>
          <w:p w14:paraId="55DD361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2B6CA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4B82A76D">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23</w:t>
            </w:r>
          </w:p>
        </w:tc>
        <w:tc>
          <w:tcPr>
            <w:tcW w:w="1113" w:type="dxa"/>
            <w:vMerge w:val="restart"/>
            <w:vAlign w:val="center"/>
          </w:tcPr>
          <w:p w14:paraId="6E5DD9C3">
            <w:pPr>
              <w:adjustRightInd w:val="0"/>
              <w:snapToGrid w:val="0"/>
              <w:rPr>
                <w:rFonts w:ascii="Times New Roman" w:hAnsi="Times New Roman" w:eastAsia="方正仿宋_GBK" w:cs="Times New Roman"/>
                <w:color w:val="000000" w:themeColor="text1"/>
                <w:sz w:val="18"/>
                <w:szCs w:val="18"/>
                <w14:textFill>
                  <w14:solidFill>
                    <w14:schemeClr w14:val="tx1"/>
                  </w14:solidFill>
                </w14:textFill>
              </w:rPr>
            </w:pPr>
            <w:bookmarkStart w:id="29" w:name="OLE_LINK58"/>
            <w:r>
              <w:rPr>
                <w:rFonts w:ascii="Times New Roman" w:hAnsi="Times New Roman" w:eastAsia="方正仿宋_GBK" w:cs="Times New Roman"/>
                <w:color w:val="000000" w:themeColor="text1"/>
                <w:sz w:val="18"/>
                <w:szCs w:val="18"/>
                <w14:textFill>
                  <w14:solidFill>
                    <w14:schemeClr w14:val="tx1"/>
                  </w14:solidFill>
                </w14:textFill>
              </w:rPr>
              <w:t>开展“文润西双版纳”活动</w:t>
            </w:r>
            <w:bookmarkEnd w:id="29"/>
          </w:p>
        </w:tc>
        <w:tc>
          <w:tcPr>
            <w:tcW w:w="2384" w:type="dxa"/>
            <w:vAlign w:val="center"/>
          </w:tcPr>
          <w:p w14:paraId="2177ED8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推动傣文贝叶经申报世界记忆遗产（亚太记忆）</w:t>
            </w:r>
          </w:p>
        </w:tc>
        <w:tc>
          <w:tcPr>
            <w:tcW w:w="2426" w:type="dxa"/>
            <w:vAlign w:val="center"/>
          </w:tcPr>
          <w:p w14:paraId="10E005E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前期调研与准备；开展保护与制定修复计划并种植贝叶棕。</w:t>
            </w:r>
          </w:p>
        </w:tc>
        <w:tc>
          <w:tcPr>
            <w:tcW w:w="2426" w:type="dxa"/>
            <w:vAlign w:val="center"/>
          </w:tcPr>
          <w:p w14:paraId="7D4E0DD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文本撰写与资料整理；国内申报与审核。</w:t>
            </w:r>
          </w:p>
        </w:tc>
        <w:tc>
          <w:tcPr>
            <w:tcW w:w="2426" w:type="dxa"/>
            <w:vAlign w:val="center"/>
          </w:tcPr>
          <w:p w14:paraId="36758BB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国际申报与评审；后续跟进与推广。</w:t>
            </w:r>
          </w:p>
        </w:tc>
        <w:tc>
          <w:tcPr>
            <w:tcW w:w="1097" w:type="dxa"/>
            <w:vAlign w:val="center"/>
          </w:tcPr>
          <w:p w14:paraId="567D64D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2391530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州档案局</w:t>
            </w:r>
          </w:p>
        </w:tc>
        <w:tc>
          <w:tcPr>
            <w:tcW w:w="757" w:type="dxa"/>
            <w:vAlign w:val="center"/>
          </w:tcPr>
          <w:p w14:paraId="192B411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50C1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trPr>
        <w:tc>
          <w:tcPr>
            <w:tcW w:w="445" w:type="dxa"/>
            <w:vMerge w:val="continue"/>
            <w:vAlign w:val="center"/>
          </w:tcPr>
          <w:p w14:paraId="016AD161">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79EF3A6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69A1265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14:textFill>
                  <w14:solidFill>
                    <w14:schemeClr w14:val="tx1"/>
                  </w14:solidFill>
                </w14:textFill>
              </w:rPr>
              <w:t>力争新打造3项艺术精品剧(节）目或体验式沉浸式文化演艺节目</w:t>
            </w:r>
            <w:r>
              <w:rPr>
                <w:rFonts w:ascii="Times New Roman" w:hAnsi="Times New Roman" w:eastAsia="方正仿宋_GBK" w:cs="Times New Roman"/>
                <w:color w:val="000000" w:themeColor="text1"/>
                <w:sz w:val="18"/>
                <w:szCs w:val="18"/>
                <w14:textFill>
                  <w14:solidFill>
                    <w14:schemeClr w14:val="tx1"/>
                  </w14:solidFill>
                </w14:textFill>
              </w:rPr>
              <w:t>。</w:t>
            </w:r>
          </w:p>
        </w:tc>
        <w:tc>
          <w:tcPr>
            <w:tcW w:w="2426" w:type="dxa"/>
            <w:vAlign w:val="center"/>
          </w:tcPr>
          <w:p w14:paraId="6647B1C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14:textFill>
                  <w14:solidFill>
                    <w14:schemeClr w14:val="tx1"/>
                  </w14:solidFill>
                </w14:textFill>
              </w:rPr>
              <w:t>力争新打造</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1</w:t>
            </w:r>
            <w:r>
              <w:rPr>
                <w:rFonts w:hint="eastAsia" w:ascii="Times New Roman" w:hAnsi="Times New Roman" w:eastAsia="方正仿宋_GBK" w:cs="Times New Roman"/>
                <w:color w:val="000000" w:themeColor="text1"/>
                <w:sz w:val="18"/>
                <w:szCs w:val="18"/>
                <w14:textFill>
                  <w14:solidFill>
                    <w14:schemeClr w14:val="tx1"/>
                  </w14:solidFill>
                </w14:textFill>
              </w:rPr>
              <w:t>项艺术精品剧(节）目或体验式沉浸式文化演艺节目</w:t>
            </w:r>
            <w:r>
              <w:rPr>
                <w:rFonts w:ascii="Times New Roman" w:hAnsi="Times New Roman" w:eastAsia="方正仿宋_GBK" w:cs="Times New Roman"/>
                <w:color w:val="000000" w:themeColor="text1"/>
                <w:sz w:val="18"/>
                <w:szCs w:val="18"/>
                <w14:textFill>
                  <w14:solidFill>
                    <w14:schemeClr w14:val="tx1"/>
                  </w14:solidFill>
                </w14:textFill>
              </w:rPr>
              <w:t>。</w:t>
            </w:r>
          </w:p>
        </w:tc>
        <w:tc>
          <w:tcPr>
            <w:tcW w:w="2426" w:type="dxa"/>
            <w:vAlign w:val="center"/>
          </w:tcPr>
          <w:p w14:paraId="677C6D5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14:textFill>
                  <w14:solidFill>
                    <w14:schemeClr w14:val="tx1"/>
                  </w14:solidFill>
                </w14:textFill>
              </w:rPr>
              <w:t>力争新打造</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1</w:t>
            </w:r>
            <w:r>
              <w:rPr>
                <w:rFonts w:hint="eastAsia" w:ascii="Times New Roman" w:hAnsi="Times New Roman" w:eastAsia="方正仿宋_GBK" w:cs="Times New Roman"/>
                <w:color w:val="000000" w:themeColor="text1"/>
                <w:sz w:val="18"/>
                <w:szCs w:val="18"/>
                <w14:textFill>
                  <w14:solidFill>
                    <w14:schemeClr w14:val="tx1"/>
                  </w14:solidFill>
                </w14:textFill>
              </w:rPr>
              <w:t>项艺术精品剧(节）目或体验式沉浸式文化演艺节目</w:t>
            </w:r>
            <w:r>
              <w:rPr>
                <w:rFonts w:ascii="Times New Roman" w:hAnsi="Times New Roman" w:eastAsia="方正仿宋_GBK" w:cs="Times New Roman"/>
                <w:color w:val="000000" w:themeColor="text1"/>
                <w:sz w:val="18"/>
                <w:szCs w:val="18"/>
                <w14:textFill>
                  <w14:solidFill>
                    <w14:schemeClr w14:val="tx1"/>
                  </w14:solidFill>
                </w14:textFill>
              </w:rPr>
              <w:t>。</w:t>
            </w:r>
          </w:p>
        </w:tc>
        <w:tc>
          <w:tcPr>
            <w:tcW w:w="2426" w:type="dxa"/>
            <w:vAlign w:val="center"/>
          </w:tcPr>
          <w:p w14:paraId="2B7BB67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14:textFill>
                  <w14:solidFill>
                    <w14:schemeClr w14:val="tx1"/>
                  </w14:solidFill>
                </w14:textFill>
              </w:rPr>
              <w:t>力争新打造</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1</w:t>
            </w:r>
            <w:r>
              <w:rPr>
                <w:rFonts w:hint="eastAsia" w:ascii="Times New Roman" w:hAnsi="Times New Roman" w:eastAsia="方正仿宋_GBK" w:cs="Times New Roman"/>
                <w:color w:val="000000" w:themeColor="text1"/>
                <w:sz w:val="18"/>
                <w:szCs w:val="18"/>
                <w14:textFill>
                  <w14:solidFill>
                    <w14:schemeClr w14:val="tx1"/>
                  </w14:solidFill>
                </w14:textFill>
              </w:rPr>
              <w:t>项艺术精品剧(节）目或体验式沉浸式文化演艺节目</w:t>
            </w:r>
            <w:r>
              <w:rPr>
                <w:rFonts w:ascii="Times New Roman" w:hAnsi="Times New Roman" w:eastAsia="方正仿宋_GBK" w:cs="Times New Roman"/>
                <w:color w:val="000000" w:themeColor="text1"/>
                <w:sz w:val="18"/>
                <w:szCs w:val="18"/>
                <w14:textFill>
                  <w14:solidFill>
                    <w14:schemeClr w14:val="tx1"/>
                  </w14:solidFill>
                </w14:textFill>
              </w:rPr>
              <w:t>。</w:t>
            </w:r>
          </w:p>
        </w:tc>
        <w:tc>
          <w:tcPr>
            <w:tcW w:w="1097" w:type="dxa"/>
            <w:vAlign w:val="center"/>
          </w:tcPr>
          <w:p w14:paraId="4412CEF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209B93C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r>
              <w:rPr>
                <w:rFonts w:hint="eastAsia" w:ascii="Times New Roman" w:hAnsi="Times New Roman" w:eastAsia="方正仿宋_GBK" w:cs="Times New Roman"/>
                <w:color w:val="000000" w:themeColor="text1"/>
                <w:sz w:val="18"/>
                <w:szCs w:val="18"/>
                <w14:textFill>
                  <w14:solidFill>
                    <w14:schemeClr w14:val="tx1"/>
                  </w14:solidFill>
                </w14:textFill>
              </w:rPr>
              <w:t>州委宣传部、州广电局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r>
              <w:rPr>
                <w:rFonts w:ascii="Times New Roman" w:hAnsi="Times New Roman" w:eastAsia="方正仿宋_GBK" w:cs="Times New Roman"/>
                <w:color w:val="000000" w:themeColor="text1"/>
                <w:sz w:val="18"/>
                <w:szCs w:val="18"/>
                <w14:textFill>
                  <w14:solidFill>
                    <w14:schemeClr w14:val="tx1"/>
                  </w14:solidFill>
                </w14:textFill>
              </w:rPr>
              <w:t>州教育体育局</w:t>
            </w:r>
          </w:p>
        </w:tc>
        <w:tc>
          <w:tcPr>
            <w:tcW w:w="757" w:type="dxa"/>
            <w:vAlign w:val="center"/>
          </w:tcPr>
          <w:p w14:paraId="0B8036C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70F7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3ABC2C21">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5FF5C6E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72DD633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加强各级公共图书馆、文化馆总分馆制建设，完善全州公共文化服务设施。</w:t>
            </w:r>
          </w:p>
        </w:tc>
        <w:tc>
          <w:tcPr>
            <w:tcW w:w="2426" w:type="dxa"/>
            <w:vAlign w:val="center"/>
          </w:tcPr>
          <w:p w14:paraId="3234FFA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30" w:name="OLE_LINK23"/>
            <w:r>
              <w:rPr>
                <w:rFonts w:ascii="Times New Roman" w:hAnsi="Times New Roman" w:eastAsia="方正仿宋_GBK" w:cs="Times New Roman"/>
                <w:color w:val="000000" w:themeColor="text1"/>
                <w:sz w:val="18"/>
                <w:szCs w:val="18"/>
                <w14:textFill>
                  <w14:solidFill>
                    <w14:schemeClr w14:val="tx1"/>
                  </w14:solidFill>
                </w14:textFill>
              </w:rPr>
              <w:t>加快推动西双版纳民族博物馆</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馆藏珍贵文物数字化利用</w:t>
            </w:r>
            <w:bookmarkEnd w:id="30"/>
            <w:r>
              <w:rPr>
                <w:rFonts w:ascii="Times New Roman" w:hAnsi="Times New Roman" w:eastAsia="方正仿宋_GBK" w:cs="Times New Roman"/>
                <w:color w:val="000000" w:themeColor="text1"/>
                <w:sz w:val="18"/>
                <w:szCs w:val="18"/>
                <w14:textFill>
                  <w14:solidFill>
                    <w14:schemeClr w14:val="tx1"/>
                  </w14:solidFill>
                </w14:textFill>
              </w:rPr>
              <w:t>。</w:t>
            </w:r>
          </w:p>
        </w:tc>
        <w:tc>
          <w:tcPr>
            <w:tcW w:w="2426" w:type="dxa"/>
            <w:vAlign w:val="center"/>
          </w:tcPr>
          <w:p w14:paraId="3640006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加快推动西双版纳州文化馆、西双版纳州图书馆提升改造，力争推动全州行政村（社区）以上公共文化设施达到国家建设标准。</w:t>
            </w:r>
          </w:p>
        </w:tc>
        <w:tc>
          <w:tcPr>
            <w:tcW w:w="2426" w:type="dxa"/>
            <w:vAlign w:val="center"/>
          </w:tcPr>
          <w:p w14:paraId="505B863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力争将州文化馆和州图书馆建设成为国家一级文化馆和国家一级图书馆，</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西双版纳民族博物馆成为国家二级博物馆。</w:t>
            </w:r>
            <w:r>
              <w:rPr>
                <w:rFonts w:ascii="Times New Roman" w:hAnsi="Times New Roman" w:eastAsia="方正仿宋_GBK" w:cs="Times New Roman"/>
                <w:color w:val="000000" w:themeColor="text1"/>
                <w:sz w:val="18"/>
                <w:szCs w:val="18"/>
                <w14:textFill>
                  <w14:solidFill>
                    <w14:schemeClr w14:val="tx1"/>
                  </w14:solidFill>
                </w14:textFill>
              </w:rPr>
              <w:t>推动各级博物馆、图书馆、文化馆（站）达到国家三级以上标准。</w:t>
            </w:r>
          </w:p>
        </w:tc>
        <w:tc>
          <w:tcPr>
            <w:tcW w:w="1097" w:type="dxa"/>
            <w:vAlign w:val="center"/>
          </w:tcPr>
          <w:p w14:paraId="6238EB4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3CA71A4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各县市人民政府，州住房城乡建设局</w:t>
            </w:r>
          </w:p>
        </w:tc>
        <w:tc>
          <w:tcPr>
            <w:tcW w:w="757" w:type="dxa"/>
            <w:vAlign w:val="center"/>
          </w:tcPr>
          <w:p w14:paraId="71A8BA1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15D2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6DA9F1A3">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2BA7FDB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66BD26E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推动图书馆、文化馆、博物馆、体育馆、非遗馆等</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开展公益惠民活动。</w:t>
            </w:r>
            <w:r>
              <w:rPr>
                <w:rFonts w:ascii="Times New Roman" w:hAnsi="Times New Roman" w:eastAsia="方正仿宋_GBK" w:cs="Times New Roman"/>
                <w:color w:val="000000" w:themeColor="text1"/>
                <w:sz w:val="18"/>
                <w:szCs w:val="18"/>
                <w14:textFill>
                  <w14:solidFill>
                    <w14:schemeClr w14:val="tx1"/>
                  </w14:solidFill>
                </w14:textFill>
              </w:rPr>
              <w:t>创新开发特色阅读、沉浸休闲、实景演艺、文化创意等业态，完成各类文化公益惠民活动90场以上。</w:t>
            </w:r>
          </w:p>
        </w:tc>
        <w:tc>
          <w:tcPr>
            <w:tcW w:w="2426" w:type="dxa"/>
            <w:vAlign w:val="center"/>
          </w:tcPr>
          <w:p w14:paraId="018B3CF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持续推进“书香西双版纳”阅读活动，全年开展各类文化公益惠民活动30场。</w:t>
            </w:r>
          </w:p>
        </w:tc>
        <w:tc>
          <w:tcPr>
            <w:tcW w:w="2426" w:type="dxa"/>
            <w:vAlign w:val="center"/>
          </w:tcPr>
          <w:p w14:paraId="55ADEA8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持续推进“书香西双版纳”阅读活动，全年开展各类文化公益惠民活动30场。</w:t>
            </w:r>
          </w:p>
        </w:tc>
        <w:tc>
          <w:tcPr>
            <w:tcW w:w="2426" w:type="dxa"/>
            <w:vAlign w:val="center"/>
          </w:tcPr>
          <w:p w14:paraId="0C0A217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持续推进“书香西双版纳”阅读活动，全年开展各类文化公益惠民活动30场。</w:t>
            </w:r>
          </w:p>
        </w:tc>
        <w:tc>
          <w:tcPr>
            <w:tcW w:w="1097" w:type="dxa"/>
            <w:vAlign w:val="center"/>
          </w:tcPr>
          <w:p w14:paraId="7BB3C0C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州委宣传部</w:t>
            </w:r>
          </w:p>
        </w:tc>
        <w:tc>
          <w:tcPr>
            <w:tcW w:w="1381" w:type="dxa"/>
            <w:vAlign w:val="center"/>
          </w:tcPr>
          <w:p w14:paraId="39F7829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各县市人民政府，州文化和旅游局</w:t>
            </w:r>
          </w:p>
        </w:tc>
        <w:tc>
          <w:tcPr>
            <w:tcW w:w="757" w:type="dxa"/>
            <w:vAlign w:val="center"/>
          </w:tcPr>
          <w:p w14:paraId="675A7F4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70A2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48374EFC">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24</w:t>
            </w:r>
          </w:p>
        </w:tc>
        <w:tc>
          <w:tcPr>
            <w:tcW w:w="1113" w:type="dxa"/>
            <w:vAlign w:val="center"/>
          </w:tcPr>
          <w:p w14:paraId="0CDDF75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开展“康养西双版纳”活动</w:t>
            </w:r>
          </w:p>
        </w:tc>
        <w:tc>
          <w:tcPr>
            <w:tcW w:w="2384" w:type="dxa"/>
            <w:vAlign w:val="center"/>
          </w:tcPr>
          <w:p w14:paraId="3A6747C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充分挖掘傣医药、温泉、森林、气候等优势资源，打造康养旅游度假产品。</w:t>
            </w:r>
          </w:p>
        </w:tc>
        <w:tc>
          <w:tcPr>
            <w:tcW w:w="2426" w:type="dxa"/>
            <w:vAlign w:val="center"/>
          </w:tcPr>
          <w:p w14:paraId="2739A8D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重点推动神石国际康养大观园、景洪市国际医疗旅游先行区“观澜养心湾”、勐巴拉嘎洒温泉国际度假区等</w:t>
            </w:r>
            <w:bookmarkStart w:id="31" w:name="OLE_LINK4"/>
            <w:r>
              <w:rPr>
                <w:rFonts w:ascii="Times New Roman" w:hAnsi="Times New Roman" w:eastAsia="方正仿宋_GBK" w:cs="Times New Roman"/>
                <w:color w:val="000000" w:themeColor="text1"/>
                <w:sz w:val="18"/>
                <w:szCs w:val="18"/>
                <w14:textFill>
                  <w14:solidFill>
                    <w14:schemeClr w14:val="tx1"/>
                  </w14:solidFill>
                </w14:textFill>
              </w:rPr>
              <w:t>一批康养</w:t>
            </w:r>
            <w:bookmarkEnd w:id="31"/>
            <w:r>
              <w:rPr>
                <w:rFonts w:ascii="Times New Roman" w:hAnsi="Times New Roman" w:eastAsia="方正仿宋_GBK" w:cs="Times New Roman"/>
                <w:color w:val="000000" w:themeColor="text1"/>
                <w:sz w:val="18"/>
                <w:szCs w:val="18"/>
                <w14:textFill>
                  <w14:solidFill>
                    <w14:schemeClr w14:val="tx1"/>
                  </w14:solidFill>
                </w14:textFill>
              </w:rPr>
              <w:t>项目建设。</w:t>
            </w:r>
          </w:p>
        </w:tc>
        <w:tc>
          <w:tcPr>
            <w:tcW w:w="2426" w:type="dxa"/>
            <w:vAlign w:val="center"/>
          </w:tcPr>
          <w:p w14:paraId="6A0DEF4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重点推动勐巴拉金谷园、关累景勐远康养旅居村等一批康养项目建设。</w:t>
            </w:r>
          </w:p>
        </w:tc>
        <w:tc>
          <w:tcPr>
            <w:tcW w:w="2426" w:type="dxa"/>
            <w:vAlign w:val="center"/>
          </w:tcPr>
          <w:p w14:paraId="33A16E1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重点推动澜湄次区域国际傣医药康养中心、西双版纳傣医药产业园、松语苔茶旅康养中心等一批康养项目建设。</w:t>
            </w:r>
          </w:p>
        </w:tc>
        <w:tc>
          <w:tcPr>
            <w:tcW w:w="1097" w:type="dxa"/>
            <w:vAlign w:val="center"/>
          </w:tcPr>
          <w:p w14:paraId="5308D5B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14FB051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各县市人民政府，州卫生健康委、州住房城乡建设局、州农业农村局、州林草局</w:t>
            </w:r>
          </w:p>
        </w:tc>
        <w:tc>
          <w:tcPr>
            <w:tcW w:w="757" w:type="dxa"/>
            <w:vAlign w:val="center"/>
          </w:tcPr>
          <w:p w14:paraId="7CFF7E7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5C211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36034937">
            <w:pPr>
              <w:adjustRightInd w:val="0"/>
              <w:snapToGrid w:val="0"/>
              <w:jc w:val="left"/>
              <w:rPr>
                <w:rFonts w:ascii="Times New Roman" w:hAnsi="Times New Roman" w:eastAsia="方正黑体_GBK" w:cs="Times New Roman"/>
                <w:color w:val="000000" w:themeColor="text1"/>
                <w:sz w:val="18"/>
                <w:szCs w:val="18"/>
                <w14:textFill>
                  <w14:solidFill>
                    <w14:schemeClr w14:val="tx1"/>
                  </w14:solidFill>
                </w14:textFill>
              </w:rPr>
            </w:pPr>
            <w:r>
              <w:rPr>
                <w:rFonts w:ascii="Times New Roman" w:hAnsi="Times New Roman" w:eastAsia="方正黑体_GBK" w:cs="Times New Roman"/>
                <w:color w:val="000000" w:themeColor="text1"/>
                <w:sz w:val="18"/>
                <w:szCs w:val="18"/>
                <w14:textFill>
                  <w14:solidFill>
                    <w14:schemeClr w14:val="tx1"/>
                  </w14:solidFill>
                </w14:textFill>
              </w:rPr>
              <w:t>六</w:t>
            </w:r>
          </w:p>
        </w:tc>
        <w:tc>
          <w:tcPr>
            <w:tcW w:w="14010" w:type="dxa"/>
            <w:gridSpan w:val="8"/>
            <w:vAlign w:val="center"/>
          </w:tcPr>
          <w:p w14:paraId="371C84D8">
            <w:pPr>
              <w:adjustRightInd w:val="0"/>
              <w:snapToGrid w:val="0"/>
              <w:jc w:val="left"/>
              <w:rPr>
                <w:rFonts w:ascii="Times New Roman" w:hAnsi="Times New Roman" w:eastAsia="方正黑体_GBK" w:cs="Times New Roman"/>
                <w:color w:val="000000" w:themeColor="text1"/>
                <w:sz w:val="18"/>
                <w:szCs w:val="18"/>
                <w14:textFill>
                  <w14:solidFill>
                    <w14:schemeClr w14:val="tx1"/>
                  </w14:solidFill>
                </w14:textFill>
              </w:rPr>
            </w:pPr>
            <w:r>
              <w:rPr>
                <w:rFonts w:ascii="Times New Roman" w:hAnsi="Times New Roman" w:eastAsia="方正黑体_GBK" w:cs="Times New Roman"/>
                <w:color w:val="000000" w:themeColor="text1"/>
                <w:sz w:val="18"/>
                <w:szCs w:val="18"/>
                <w14:textFill>
                  <w14:solidFill>
                    <w14:schemeClr w14:val="tx1"/>
                  </w14:solidFill>
                </w14:textFill>
              </w:rPr>
              <w:t>实施配套升级工程</w:t>
            </w:r>
          </w:p>
        </w:tc>
      </w:tr>
      <w:tr w14:paraId="5BC8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7DBC5ABE">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25</w:t>
            </w:r>
          </w:p>
        </w:tc>
        <w:tc>
          <w:tcPr>
            <w:tcW w:w="1113" w:type="dxa"/>
            <w:vMerge w:val="restart"/>
            <w:vAlign w:val="center"/>
          </w:tcPr>
          <w:p w14:paraId="3DF21AD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32" w:name="OLE_LINK32"/>
            <w:r>
              <w:rPr>
                <w:rFonts w:ascii="Times New Roman" w:hAnsi="Times New Roman" w:eastAsia="方正仿宋_GBK" w:cs="Times New Roman"/>
                <w:color w:val="000000" w:themeColor="text1"/>
                <w:sz w:val="18"/>
                <w:szCs w:val="18"/>
                <w14:textFill>
                  <w14:solidFill>
                    <w14:schemeClr w14:val="tx1"/>
                  </w14:solidFill>
                </w14:textFill>
              </w:rPr>
              <w:t>提升“快进慢游”交通体系</w:t>
            </w:r>
            <w:bookmarkEnd w:id="32"/>
          </w:p>
        </w:tc>
        <w:tc>
          <w:tcPr>
            <w:tcW w:w="2384" w:type="dxa"/>
            <w:vAlign w:val="center"/>
          </w:tcPr>
          <w:p w14:paraId="0BFB9E1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33" w:name="OLE_LINK38"/>
            <w:r>
              <w:rPr>
                <w:rFonts w:ascii="Times New Roman" w:hAnsi="Times New Roman" w:eastAsia="方正仿宋_GBK" w:cs="Times New Roman"/>
                <w:color w:val="000000" w:themeColor="text1"/>
                <w:sz w:val="18"/>
                <w:szCs w:val="18"/>
                <w14:textFill>
                  <w14:solidFill>
                    <w14:schemeClr w14:val="tx1"/>
                  </w14:solidFill>
                </w14:textFill>
              </w:rPr>
              <w:t>新增西双版纳</w:t>
            </w:r>
            <w:bookmarkStart w:id="34" w:name="OLE_LINK39"/>
            <w:r>
              <w:rPr>
                <w:rFonts w:ascii="Times New Roman" w:hAnsi="Times New Roman" w:eastAsia="方正仿宋_GBK" w:cs="Times New Roman"/>
                <w:color w:val="000000" w:themeColor="text1"/>
                <w:sz w:val="18"/>
                <w:szCs w:val="18"/>
                <w14:textFill>
                  <w14:solidFill>
                    <w14:schemeClr w14:val="tx1"/>
                  </w14:solidFill>
                </w14:textFill>
              </w:rPr>
              <w:t>至南亚东南亚国家3条以上国际直飞航线</w:t>
            </w:r>
            <w:bookmarkEnd w:id="34"/>
            <w:r>
              <w:rPr>
                <w:rFonts w:ascii="Times New Roman" w:hAnsi="Times New Roman" w:eastAsia="方正仿宋_GBK" w:cs="Times New Roman"/>
                <w:color w:val="000000" w:themeColor="text1"/>
                <w:sz w:val="18"/>
                <w:szCs w:val="18"/>
                <w14:textFill>
                  <w14:solidFill>
                    <w14:schemeClr w14:val="tx1"/>
                  </w14:solidFill>
                </w14:textFill>
              </w:rPr>
              <w:t>。</w:t>
            </w:r>
            <w:bookmarkEnd w:id="33"/>
          </w:p>
        </w:tc>
        <w:tc>
          <w:tcPr>
            <w:tcW w:w="2426" w:type="dxa"/>
            <w:vAlign w:val="center"/>
          </w:tcPr>
          <w:p w14:paraId="4EEBB95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35" w:name="OLE_LINK40"/>
            <w:r>
              <w:rPr>
                <w:rFonts w:ascii="Times New Roman" w:hAnsi="Times New Roman" w:eastAsia="方正仿宋_GBK" w:cs="Times New Roman"/>
                <w:color w:val="000000" w:themeColor="text1"/>
                <w:sz w:val="18"/>
                <w:szCs w:val="18"/>
                <w14:textFill>
                  <w14:solidFill>
                    <w14:schemeClr w14:val="tx1"/>
                  </w14:solidFill>
                </w14:textFill>
              </w:rPr>
              <w:t>力争新开通西双版纳至南亚东南亚国家1条国际直飞航线。</w:t>
            </w:r>
            <w:bookmarkEnd w:id="35"/>
          </w:p>
        </w:tc>
        <w:tc>
          <w:tcPr>
            <w:tcW w:w="2426" w:type="dxa"/>
            <w:vAlign w:val="center"/>
          </w:tcPr>
          <w:p w14:paraId="4432C75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力争新开通西双版纳至南亚东南亚国家1条国际直飞航线。</w:t>
            </w:r>
          </w:p>
        </w:tc>
        <w:tc>
          <w:tcPr>
            <w:tcW w:w="2426" w:type="dxa"/>
            <w:vAlign w:val="center"/>
          </w:tcPr>
          <w:p w14:paraId="6B15B13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力争新开通西双版纳至南亚东南亚国家1条国际直飞航线。</w:t>
            </w:r>
          </w:p>
        </w:tc>
        <w:tc>
          <w:tcPr>
            <w:tcW w:w="1097" w:type="dxa"/>
            <w:vAlign w:val="center"/>
          </w:tcPr>
          <w:p w14:paraId="3A3D553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西双版纳机场</w:t>
            </w:r>
          </w:p>
        </w:tc>
        <w:tc>
          <w:tcPr>
            <w:tcW w:w="1381" w:type="dxa"/>
            <w:vAlign w:val="center"/>
          </w:tcPr>
          <w:p w14:paraId="5DF9FF2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州外办、州交通运输局</w:t>
            </w:r>
          </w:p>
        </w:tc>
        <w:tc>
          <w:tcPr>
            <w:tcW w:w="757" w:type="dxa"/>
            <w:vAlign w:val="center"/>
          </w:tcPr>
          <w:p w14:paraId="5ABE90E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16EB8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3E4A4416">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4222C6A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4B2BB32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提升中老铁路通关便利化水平。</w:t>
            </w:r>
          </w:p>
        </w:tc>
        <w:tc>
          <w:tcPr>
            <w:tcW w:w="2426" w:type="dxa"/>
            <w:vAlign w:val="center"/>
          </w:tcPr>
          <w:p w14:paraId="6684F21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推动打洛公路口岸、关累港水运口岸建设智慧口岸，创新推行“一窗</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通</w:t>
            </w:r>
            <w:r>
              <w:rPr>
                <w:rFonts w:ascii="Times New Roman" w:hAnsi="Times New Roman" w:eastAsia="方正仿宋_GBK" w:cs="Times New Roman"/>
                <w:color w:val="000000" w:themeColor="text1"/>
                <w:sz w:val="18"/>
                <w:szCs w:val="18"/>
                <w14:textFill>
                  <w14:solidFill>
                    <w14:schemeClr w14:val="tx1"/>
                  </w14:solidFill>
                </w14:textFill>
              </w:rPr>
              <w:t>办”的入境过境免签服务，在西双版纳机场、西双版纳站等交通枢纽设立外币兑换机构和设施，增加可兑换的外币币种，新增“亚洲象”号昆万国际旅游主题列车。</w:t>
            </w:r>
          </w:p>
        </w:tc>
        <w:tc>
          <w:tcPr>
            <w:tcW w:w="2426" w:type="dxa"/>
            <w:vAlign w:val="center"/>
          </w:tcPr>
          <w:p w14:paraId="1548B0D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勐满公路口岸建设智慧口岸，完成在西双版纳机场、西双版纳站等交通枢纽及重点旅游景区等地设立外籍人员旅游咨询服务专区，为入境旅客提供快捷服务，开展支付便利化试点建设，新增“雨林茶山”号昆万国际旅游主题列车。</w:t>
            </w:r>
          </w:p>
        </w:tc>
        <w:tc>
          <w:tcPr>
            <w:tcW w:w="2426" w:type="dxa"/>
            <w:vAlign w:val="center"/>
          </w:tcPr>
          <w:p w14:paraId="20B57A2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推动西双版纳机场航空口岸、景洪港</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水运口岸</w:t>
            </w:r>
            <w:r>
              <w:rPr>
                <w:rFonts w:ascii="Times New Roman" w:hAnsi="Times New Roman" w:eastAsia="方正仿宋_GBK" w:cs="Times New Roman"/>
                <w:color w:val="000000" w:themeColor="text1"/>
                <w:sz w:val="18"/>
                <w:szCs w:val="18"/>
                <w14:textFill>
                  <w14:solidFill>
                    <w14:schemeClr w14:val="tx1"/>
                  </w14:solidFill>
                </w14:textFill>
              </w:rPr>
              <w:t>建设智慧口岸，推动重点场所及重点商户受理境外银行卡，完成入境游客支付“大额刷卡、小额扫码、现金兜底”服务配套，提升入境游客支付便利性，开通“西双版纳站-橄榄坝站-勐腊站”的旅游专列。</w:t>
            </w:r>
          </w:p>
        </w:tc>
        <w:tc>
          <w:tcPr>
            <w:tcW w:w="1097" w:type="dxa"/>
            <w:vAlign w:val="center"/>
          </w:tcPr>
          <w:p w14:paraId="6D1B232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州交通运输局、州商务局、州文化和旅游局</w:t>
            </w:r>
          </w:p>
        </w:tc>
        <w:tc>
          <w:tcPr>
            <w:tcW w:w="1381" w:type="dxa"/>
            <w:vAlign w:val="center"/>
          </w:tcPr>
          <w:p w14:paraId="4520368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各县市人民政府，州外办、州公安局</w:t>
            </w:r>
          </w:p>
        </w:tc>
        <w:tc>
          <w:tcPr>
            <w:tcW w:w="757" w:type="dxa"/>
            <w:vAlign w:val="center"/>
          </w:tcPr>
          <w:p w14:paraId="7FD7DAA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AB01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65DA19DD">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7B1F20D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743B544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发展澜湄国际水路客运，</w:t>
            </w:r>
            <w:bookmarkStart w:id="36" w:name="OLE_LINK3"/>
            <w:r>
              <w:rPr>
                <w:rFonts w:ascii="Times New Roman" w:hAnsi="Times New Roman" w:eastAsia="方正仿宋_GBK" w:cs="Times New Roman"/>
                <w:color w:val="000000" w:themeColor="text1"/>
                <w:sz w:val="18"/>
                <w:szCs w:val="18"/>
                <w14:textFill>
                  <w14:solidFill>
                    <w14:schemeClr w14:val="tx1"/>
                  </w14:solidFill>
                </w14:textFill>
              </w:rPr>
              <w:t>推动景洪港、关累港及灰塘码头</w:t>
            </w:r>
            <w:bookmarkEnd w:id="36"/>
            <w:r>
              <w:rPr>
                <w:rFonts w:ascii="Times New Roman" w:hAnsi="Times New Roman" w:eastAsia="方正仿宋_GBK" w:cs="Times New Roman"/>
                <w:color w:val="000000" w:themeColor="text1"/>
                <w:sz w:val="18"/>
                <w:szCs w:val="18"/>
                <w14:textFill>
                  <w14:solidFill>
                    <w14:schemeClr w14:val="tx1"/>
                  </w14:solidFill>
                </w14:textFill>
              </w:rPr>
              <w:t>综合配套设施建设，力争</w:t>
            </w:r>
            <w:bookmarkStart w:id="37" w:name="OLE_LINK27"/>
            <w:r>
              <w:rPr>
                <w:rFonts w:ascii="Times New Roman" w:hAnsi="Times New Roman" w:eastAsia="方正仿宋_GBK" w:cs="Times New Roman"/>
                <w:color w:val="000000" w:themeColor="text1"/>
                <w:sz w:val="18"/>
                <w:szCs w:val="18"/>
                <w14:textFill>
                  <w14:solidFill>
                    <w14:schemeClr w14:val="tx1"/>
                  </w14:solidFill>
                </w14:textFill>
              </w:rPr>
              <w:t>实现旅客运输（客运吞吐）能力超200万人以上。</w:t>
            </w:r>
            <w:bookmarkEnd w:id="37"/>
          </w:p>
        </w:tc>
        <w:tc>
          <w:tcPr>
            <w:tcW w:w="2426" w:type="dxa"/>
            <w:vAlign w:val="center"/>
          </w:tcPr>
          <w:p w14:paraId="231D445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推进云南便民交通码头工程灰塘码头建设，</w:t>
            </w:r>
            <w:bookmarkStart w:id="38" w:name="OLE_LINK28"/>
            <w:r>
              <w:rPr>
                <w:rFonts w:ascii="Times New Roman" w:hAnsi="Times New Roman" w:eastAsia="方正仿宋_GBK" w:cs="Times New Roman"/>
                <w:color w:val="000000" w:themeColor="text1"/>
                <w:sz w:val="18"/>
                <w:szCs w:val="18"/>
                <w14:textFill>
                  <w14:solidFill>
                    <w14:schemeClr w14:val="tx1"/>
                  </w14:solidFill>
                </w14:textFill>
              </w:rPr>
              <w:t>力争实现旅客运输（客运吞吐）能力超50万人以上。</w:t>
            </w:r>
            <w:bookmarkEnd w:id="38"/>
          </w:p>
        </w:tc>
        <w:tc>
          <w:tcPr>
            <w:tcW w:w="2426" w:type="dxa"/>
            <w:vAlign w:val="center"/>
          </w:tcPr>
          <w:p w14:paraId="34D2C28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力争实现旅客运输（客运吞吐）能力超80万人以上。</w:t>
            </w:r>
          </w:p>
        </w:tc>
        <w:tc>
          <w:tcPr>
            <w:tcW w:w="2426" w:type="dxa"/>
            <w:vAlign w:val="center"/>
          </w:tcPr>
          <w:p w14:paraId="147C71A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力争实现旅客运输（客运吞吐）能力超100万人以上。</w:t>
            </w:r>
          </w:p>
        </w:tc>
        <w:tc>
          <w:tcPr>
            <w:tcW w:w="1097" w:type="dxa"/>
            <w:vAlign w:val="center"/>
          </w:tcPr>
          <w:p w14:paraId="0520121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州水利局、州交通运输局</w:t>
            </w:r>
          </w:p>
        </w:tc>
        <w:tc>
          <w:tcPr>
            <w:tcW w:w="1381" w:type="dxa"/>
            <w:vAlign w:val="center"/>
          </w:tcPr>
          <w:p w14:paraId="3A63E09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各县市人民政府，州外办、州文化和旅游局</w:t>
            </w:r>
          </w:p>
        </w:tc>
        <w:tc>
          <w:tcPr>
            <w:tcW w:w="757" w:type="dxa"/>
            <w:vAlign w:val="center"/>
          </w:tcPr>
          <w:p w14:paraId="24AAE21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328CE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61663B69">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2A02104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2C3815B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推进公路旅游交通服务设施建设，力争新增建设自驾旅游营地15个以上，自驾车驿站30个以上。</w:t>
            </w:r>
          </w:p>
        </w:tc>
        <w:tc>
          <w:tcPr>
            <w:tcW w:w="2426" w:type="dxa"/>
            <w:vAlign w:val="center"/>
          </w:tcPr>
          <w:p w14:paraId="7EA4F83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加快推动孟连至勐海高速公路、G8512景洪至打洛高速公路勐海县城至打洛段、勐醒至江城至绿春高速公路项目建设，标准化、规范化推进全州现有自驾车营地建设，新增建设</w:t>
            </w:r>
            <w:bookmarkStart w:id="39" w:name="OLE_LINK29"/>
            <w:r>
              <w:rPr>
                <w:rFonts w:ascii="Times New Roman" w:hAnsi="Times New Roman" w:eastAsia="方正仿宋_GBK" w:cs="Times New Roman"/>
                <w:color w:val="000000" w:themeColor="text1"/>
                <w:sz w:val="18"/>
                <w:szCs w:val="18"/>
                <w14:textFill>
                  <w14:solidFill>
                    <w14:schemeClr w14:val="tx1"/>
                  </w14:solidFill>
                </w14:textFill>
              </w:rPr>
              <w:t>自驾营地5个以上和自驾驿站10个以上。</w:t>
            </w:r>
            <w:bookmarkEnd w:id="39"/>
          </w:p>
        </w:tc>
        <w:tc>
          <w:tcPr>
            <w:tcW w:w="2426" w:type="dxa"/>
            <w:vAlign w:val="center"/>
          </w:tcPr>
          <w:p w14:paraId="19D3832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加快西双版纳机场四期改扩建、国道G219景洪（勐宽）至勐腊（勐醒）段、勐腊（勐醒）至红桥段改扩建等项目建设，新增建设自驾营地5个以上和自驾驿站10个以上。</w:t>
            </w:r>
          </w:p>
        </w:tc>
        <w:tc>
          <w:tcPr>
            <w:tcW w:w="2426" w:type="dxa"/>
            <w:vAlign w:val="center"/>
          </w:tcPr>
          <w:p w14:paraId="625ACD3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推动景洪（绕城）至勐龙（240界碑）高速、景洪东绕城高速、国道G677西双版纳改扩建段、国道G219勐海县城过境段改扩建项目前期工作，新增建设自驾营地5个以上和自驾驿站10个以上。</w:t>
            </w:r>
          </w:p>
        </w:tc>
        <w:tc>
          <w:tcPr>
            <w:tcW w:w="1097" w:type="dxa"/>
            <w:vAlign w:val="center"/>
          </w:tcPr>
          <w:p w14:paraId="507FF90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40" w:name="OLE_LINK51"/>
            <w:r>
              <w:rPr>
                <w:rFonts w:ascii="Times New Roman" w:hAnsi="Times New Roman" w:eastAsia="方正仿宋_GBK" w:cs="Times New Roman"/>
                <w:color w:val="000000" w:themeColor="text1"/>
                <w:sz w:val="18"/>
                <w:szCs w:val="18"/>
                <w14:textFill>
                  <w14:solidFill>
                    <w14:schemeClr w14:val="tx1"/>
                  </w14:solidFill>
                </w14:textFill>
              </w:rPr>
              <w:t>州发展改革委</w:t>
            </w:r>
            <w:bookmarkEnd w:id="40"/>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r>
              <w:rPr>
                <w:rFonts w:ascii="Times New Roman" w:hAnsi="Times New Roman" w:eastAsia="方正仿宋_GBK" w:cs="Times New Roman"/>
                <w:color w:val="000000" w:themeColor="text1"/>
                <w:sz w:val="18"/>
                <w:szCs w:val="18"/>
                <w14:textFill>
                  <w14:solidFill>
                    <w14:schemeClr w14:val="tx1"/>
                  </w14:solidFill>
                </w14:textFill>
              </w:rPr>
              <w:t>州交通运输局</w:t>
            </w:r>
          </w:p>
        </w:tc>
        <w:tc>
          <w:tcPr>
            <w:tcW w:w="1381" w:type="dxa"/>
            <w:vAlign w:val="center"/>
          </w:tcPr>
          <w:p w14:paraId="5882061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州自然资源局</w:t>
            </w:r>
            <w:r>
              <w:rPr>
                <w:rFonts w:ascii="Times New Roman" w:hAnsi="Times New Roman" w:eastAsia="方正仿宋_GBK" w:cs="Times New Roman"/>
                <w:color w:val="000000" w:themeColor="text1"/>
                <w:sz w:val="18"/>
                <w:szCs w:val="18"/>
                <w14:textFill>
                  <w14:solidFill>
                    <w14:schemeClr w14:val="tx1"/>
                  </w14:solidFill>
                </w14:textFill>
              </w:rPr>
              <w:t>、州林草局、州住房城乡建设局、州文化和旅游局</w:t>
            </w:r>
          </w:p>
        </w:tc>
        <w:tc>
          <w:tcPr>
            <w:tcW w:w="757" w:type="dxa"/>
            <w:vAlign w:val="center"/>
          </w:tcPr>
          <w:p w14:paraId="0F2FA9A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19005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62F0426A">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3630CA47">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08CCE39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开发低空游览航线，打造低空飞行基地6个以上。</w:t>
            </w:r>
          </w:p>
        </w:tc>
        <w:tc>
          <w:tcPr>
            <w:tcW w:w="2426" w:type="dxa"/>
            <w:vAlign w:val="center"/>
          </w:tcPr>
          <w:p w14:paraId="374474A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推动建设橄榄坝、澜沧江湾2个低空飞行基地。</w:t>
            </w:r>
          </w:p>
        </w:tc>
        <w:tc>
          <w:tcPr>
            <w:tcW w:w="2426" w:type="dxa"/>
            <w:vAlign w:val="center"/>
          </w:tcPr>
          <w:p w14:paraId="583CA94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推动建设勐巴拉、望天树2个低空飞行基地。</w:t>
            </w:r>
          </w:p>
        </w:tc>
        <w:tc>
          <w:tcPr>
            <w:tcW w:w="2426" w:type="dxa"/>
            <w:vAlign w:val="center"/>
          </w:tcPr>
          <w:p w14:paraId="2A36C48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推动建设南腊河、银厂上寨2个低空飞行基地。</w:t>
            </w:r>
          </w:p>
        </w:tc>
        <w:tc>
          <w:tcPr>
            <w:tcW w:w="1097" w:type="dxa"/>
            <w:vAlign w:val="center"/>
          </w:tcPr>
          <w:p w14:paraId="121DA68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州发展改革委、州文化和旅游局</w:t>
            </w:r>
          </w:p>
        </w:tc>
        <w:tc>
          <w:tcPr>
            <w:tcW w:w="1381" w:type="dxa"/>
            <w:vAlign w:val="center"/>
          </w:tcPr>
          <w:p w14:paraId="1689D00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各县市人民政府，州交通运输局</w:t>
            </w:r>
          </w:p>
        </w:tc>
        <w:tc>
          <w:tcPr>
            <w:tcW w:w="757" w:type="dxa"/>
            <w:vAlign w:val="center"/>
          </w:tcPr>
          <w:p w14:paraId="3FFE474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A5B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3C21AC98">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72E70BF9">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24C3379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推进古茶山风景道规划建设，结合森林公园等景区新建3条森林步道</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r>
              <w:rPr>
                <w:rFonts w:ascii="Times New Roman" w:hAnsi="Times New Roman" w:eastAsia="方正仿宋_GBK" w:cs="Times New Roman"/>
                <w:color w:val="000000" w:themeColor="text1"/>
                <w:sz w:val="18"/>
                <w:szCs w:val="18"/>
                <w14:textFill>
                  <w14:solidFill>
                    <w14:schemeClr w14:val="tx1"/>
                  </w14:solidFill>
                </w14:textFill>
              </w:rPr>
              <w:t>3条骑行道。</w:t>
            </w:r>
          </w:p>
        </w:tc>
        <w:tc>
          <w:tcPr>
            <w:tcW w:w="2426" w:type="dxa"/>
            <w:vAlign w:val="center"/>
          </w:tcPr>
          <w:p w14:paraId="703921B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力争新建1条森林步道</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r>
              <w:rPr>
                <w:rFonts w:ascii="Times New Roman" w:hAnsi="Times New Roman" w:eastAsia="方正仿宋_GBK" w:cs="Times New Roman"/>
                <w:color w:val="000000" w:themeColor="text1"/>
                <w:sz w:val="18"/>
                <w:szCs w:val="18"/>
                <w14:textFill>
                  <w14:solidFill>
                    <w14:schemeClr w14:val="tx1"/>
                  </w14:solidFill>
                </w14:textFill>
              </w:rPr>
              <w:t>1条骑行道。</w:t>
            </w:r>
          </w:p>
        </w:tc>
        <w:tc>
          <w:tcPr>
            <w:tcW w:w="2426" w:type="dxa"/>
            <w:vAlign w:val="center"/>
          </w:tcPr>
          <w:p w14:paraId="5ACFD66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力争新建1条森林步道</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r>
              <w:rPr>
                <w:rFonts w:ascii="Times New Roman" w:hAnsi="Times New Roman" w:eastAsia="方正仿宋_GBK" w:cs="Times New Roman"/>
                <w:color w:val="000000" w:themeColor="text1"/>
                <w:sz w:val="18"/>
                <w:szCs w:val="18"/>
                <w14:textFill>
                  <w14:solidFill>
                    <w14:schemeClr w14:val="tx1"/>
                  </w14:solidFill>
                </w14:textFill>
              </w:rPr>
              <w:t>1条骑行道。</w:t>
            </w:r>
          </w:p>
        </w:tc>
        <w:tc>
          <w:tcPr>
            <w:tcW w:w="2426" w:type="dxa"/>
            <w:vAlign w:val="center"/>
          </w:tcPr>
          <w:p w14:paraId="726114B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力争新建1条森林步道</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r>
              <w:rPr>
                <w:rFonts w:ascii="Times New Roman" w:hAnsi="Times New Roman" w:eastAsia="方正仿宋_GBK" w:cs="Times New Roman"/>
                <w:color w:val="000000" w:themeColor="text1"/>
                <w:sz w:val="18"/>
                <w:szCs w:val="18"/>
                <w14:textFill>
                  <w14:solidFill>
                    <w14:schemeClr w14:val="tx1"/>
                  </w14:solidFill>
                </w14:textFill>
              </w:rPr>
              <w:t>1条骑行道。</w:t>
            </w:r>
          </w:p>
        </w:tc>
        <w:tc>
          <w:tcPr>
            <w:tcW w:w="1097" w:type="dxa"/>
            <w:vAlign w:val="center"/>
          </w:tcPr>
          <w:p w14:paraId="1165A95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州林草局、州交通运输局</w:t>
            </w:r>
          </w:p>
        </w:tc>
        <w:tc>
          <w:tcPr>
            <w:tcW w:w="1381" w:type="dxa"/>
            <w:vAlign w:val="center"/>
          </w:tcPr>
          <w:p w14:paraId="041F6E2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各县市人民政府，州文化和旅游局</w:t>
            </w:r>
          </w:p>
        </w:tc>
        <w:tc>
          <w:tcPr>
            <w:tcW w:w="757" w:type="dxa"/>
            <w:vAlign w:val="center"/>
          </w:tcPr>
          <w:p w14:paraId="44D2142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790E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21DFD0AC">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26</w:t>
            </w:r>
          </w:p>
        </w:tc>
        <w:tc>
          <w:tcPr>
            <w:tcW w:w="1113" w:type="dxa"/>
            <w:vMerge w:val="restart"/>
            <w:vAlign w:val="center"/>
          </w:tcPr>
          <w:p w14:paraId="2255283C">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构建旅游服务设施体系</w:t>
            </w:r>
          </w:p>
        </w:tc>
        <w:tc>
          <w:tcPr>
            <w:tcW w:w="2384" w:type="dxa"/>
            <w:vAlign w:val="center"/>
          </w:tcPr>
          <w:p w14:paraId="37F53FC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建立规范醒目、覆盖城乡的旅游指示标识、交通引导标识，实现高速、国道、省道、国家3A级及以上旅游景区全覆盖。</w:t>
            </w:r>
          </w:p>
        </w:tc>
        <w:tc>
          <w:tcPr>
            <w:tcW w:w="2426" w:type="dxa"/>
            <w:vAlign w:val="center"/>
          </w:tcPr>
          <w:p w14:paraId="569D18D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推动高速、国道、国家4A级及以上景区的旅游指示标识、交通引导标识全覆盖。</w:t>
            </w:r>
          </w:p>
        </w:tc>
        <w:tc>
          <w:tcPr>
            <w:tcW w:w="2426" w:type="dxa"/>
            <w:vAlign w:val="center"/>
          </w:tcPr>
          <w:p w14:paraId="63CF2F5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推动省道、国家3A级及以上景区的旅游指示标识、交通引导标识全覆盖。</w:t>
            </w:r>
          </w:p>
        </w:tc>
        <w:tc>
          <w:tcPr>
            <w:tcW w:w="2426" w:type="dxa"/>
            <w:vAlign w:val="center"/>
          </w:tcPr>
          <w:p w14:paraId="1E574B9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推进县道、乡道、乡村旅游景区等完善健全旅游指示标识、交通引导标识。</w:t>
            </w:r>
          </w:p>
        </w:tc>
        <w:tc>
          <w:tcPr>
            <w:tcW w:w="1097" w:type="dxa"/>
            <w:vAlign w:val="center"/>
          </w:tcPr>
          <w:p w14:paraId="15FC6BF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州交通运输局</w:t>
            </w:r>
          </w:p>
        </w:tc>
        <w:tc>
          <w:tcPr>
            <w:tcW w:w="1381" w:type="dxa"/>
            <w:vAlign w:val="center"/>
          </w:tcPr>
          <w:p w14:paraId="0FC61FA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各县市人民政府，州工业和信息化局、州文化和旅游局</w:t>
            </w:r>
          </w:p>
        </w:tc>
        <w:tc>
          <w:tcPr>
            <w:tcW w:w="757" w:type="dxa"/>
            <w:vAlign w:val="center"/>
          </w:tcPr>
          <w:p w14:paraId="3EB9CD8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48FC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327EF1DC">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4B11595E">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739E39D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重点规范3A级及以上景区、公共文化场馆和具备涉外接待条件的宾馆饭店，配齐三种以上语言的西双版纳旅游指南。</w:t>
            </w:r>
          </w:p>
        </w:tc>
        <w:tc>
          <w:tcPr>
            <w:tcW w:w="2426" w:type="dxa"/>
            <w:vAlign w:val="center"/>
          </w:tcPr>
          <w:p w14:paraId="181D22D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编制和推出西双版纳旅游指南，在3A级及以上景区、公共文化场馆和具备涉外接待条件的宾馆饭店力争实现投放率达60%以上。</w:t>
            </w:r>
          </w:p>
        </w:tc>
        <w:tc>
          <w:tcPr>
            <w:tcW w:w="2426" w:type="dxa"/>
            <w:vAlign w:val="center"/>
          </w:tcPr>
          <w:p w14:paraId="30CEDEE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西双版纳旅游指南在3A级及以上景区、公共文化场馆和具备涉外接待条件的宾馆饭店力争实现投放率达80%以上。</w:t>
            </w:r>
          </w:p>
        </w:tc>
        <w:tc>
          <w:tcPr>
            <w:tcW w:w="2426" w:type="dxa"/>
            <w:vAlign w:val="center"/>
          </w:tcPr>
          <w:p w14:paraId="0B496E3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西双版纳旅游指南在3A级及以上景区、公共文化场馆和具备涉外接待条件的宾馆饭店力争实现100%全配套。</w:t>
            </w:r>
          </w:p>
        </w:tc>
        <w:tc>
          <w:tcPr>
            <w:tcW w:w="1097" w:type="dxa"/>
            <w:vAlign w:val="center"/>
          </w:tcPr>
          <w:p w14:paraId="1B157C2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2248FE5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各县市人民政府，州委宣传部、州外办、州市场监管局</w:t>
            </w:r>
          </w:p>
        </w:tc>
        <w:tc>
          <w:tcPr>
            <w:tcW w:w="757" w:type="dxa"/>
            <w:vAlign w:val="center"/>
          </w:tcPr>
          <w:p w14:paraId="6553554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1E75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1AC19FD1">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27</w:t>
            </w:r>
          </w:p>
        </w:tc>
        <w:tc>
          <w:tcPr>
            <w:tcW w:w="1113" w:type="dxa"/>
            <w:vMerge w:val="restart"/>
            <w:vAlign w:val="center"/>
          </w:tcPr>
          <w:p w14:paraId="111CE64D">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推动“互联网+旅游”深度融合</w:t>
            </w:r>
          </w:p>
        </w:tc>
        <w:tc>
          <w:tcPr>
            <w:tcW w:w="2384" w:type="dxa"/>
            <w:vAlign w:val="center"/>
          </w:tcPr>
          <w:p w14:paraId="1CBBD57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提升景区智能化运营管理能力。</w:t>
            </w:r>
          </w:p>
        </w:tc>
        <w:tc>
          <w:tcPr>
            <w:tcW w:w="2426" w:type="dxa"/>
            <w:vAlign w:val="center"/>
          </w:tcPr>
          <w:p w14:paraId="6CF9FB1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强化对接“一部手机游云南”，</w:t>
            </w:r>
            <w:bookmarkStart w:id="41" w:name="OLE_LINK13"/>
            <w:r>
              <w:rPr>
                <w:rFonts w:ascii="Times New Roman" w:hAnsi="Times New Roman" w:eastAsia="方正仿宋_GBK" w:cs="Times New Roman"/>
                <w:color w:val="000000" w:themeColor="text1"/>
                <w:sz w:val="18"/>
                <w:szCs w:val="18"/>
                <w14:textFill>
                  <w14:solidFill>
                    <w14:schemeClr w14:val="tx1"/>
                  </w14:solidFill>
                </w14:textFill>
              </w:rPr>
              <w:t>重点推动4A级及以上景区实现购票及预约、电子地图、智能导游、电子讲解等功能全覆盖</w:t>
            </w:r>
            <w:bookmarkStart w:id="42" w:name="OLE_LINK21"/>
            <w:r>
              <w:rPr>
                <w:rFonts w:ascii="Times New Roman" w:hAnsi="Times New Roman" w:eastAsia="方正仿宋_GBK" w:cs="Times New Roman"/>
                <w:color w:val="000000" w:themeColor="text1"/>
                <w:sz w:val="18"/>
                <w:szCs w:val="18"/>
                <w14:textFill>
                  <w14:solidFill>
                    <w14:schemeClr w14:val="tx1"/>
                  </w14:solidFill>
                </w14:textFill>
              </w:rPr>
              <w:t>。</w:t>
            </w:r>
            <w:bookmarkEnd w:id="41"/>
            <w:bookmarkEnd w:id="42"/>
          </w:p>
        </w:tc>
        <w:tc>
          <w:tcPr>
            <w:tcW w:w="2426" w:type="dxa"/>
            <w:vAlign w:val="center"/>
          </w:tcPr>
          <w:p w14:paraId="4D239E8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重点推动A级及以上景区实现购票及预约、电子地图、智能导游、电子讲解等功能全覆盖。</w:t>
            </w:r>
          </w:p>
        </w:tc>
        <w:tc>
          <w:tcPr>
            <w:tcW w:w="2426" w:type="dxa"/>
            <w:vAlign w:val="center"/>
          </w:tcPr>
          <w:p w14:paraId="6A85081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重点推动全州公共文化服务场馆实现购票及预约、电子地图、</w:t>
            </w:r>
            <w:bookmarkStart w:id="43" w:name="OLE_LINK15"/>
            <w:r>
              <w:rPr>
                <w:rFonts w:ascii="Times New Roman" w:hAnsi="Times New Roman" w:eastAsia="方正仿宋_GBK" w:cs="Times New Roman"/>
                <w:color w:val="000000" w:themeColor="text1"/>
                <w:sz w:val="18"/>
                <w:szCs w:val="18"/>
                <w14:textFill>
                  <w14:solidFill>
                    <w14:schemeClr w14:val="tx1"/>
                  </w14:solidFill>
                </w14:textFill>
              </w:rPr>
              <w:t>智能</w:t>
            </w:r>
            <w:bookmarkEnd w:id="43"/>
            <w:r>
              <w:rPr>
                <w:rFonts w:ascii="Times New Roman" w:hAnsi="Times New Roman" w:eastAsia="方正仿宋_GBK" w:cs="Times New Roman"/>
                <w:color w:val="000000" w:themeColor="text1"/>
                <w:sz w:val="18"/>
                <w:szCs w:val="18"/>
                <w14:textFill>
                  <w14:solidFill>
                    <w14:schemeClr w14:val="tx1"/>
                  </w14:solidFill>
                </w14:textFill>
              </w:rPr>
              <w:t>导游、电子讲解等功能全覆盖。</w:t>
            </w:r>
          </w:p>
        </w:tc>
        <w:tc>
          <w:tcPr>
            <w:tcW w:w="1097" w:type="dxa"/>
            <w:vAlign w:val="center"/>
          </w:tcPr>
          <w:p w14:paraId="0C9447E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2F9731D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各县市人民政府，州发展改革委、州工业和信息化局</w:t>
            </w:r>
          </w:p>
        </w:tc>
        <w:tc>
          <w:tcPr>
            <w:tcW w:w="757" w:type="dxa"/>
            <w:vMerge w:val="restart"/>
            <w:vAlign w:val="center"/>
          </w:tcPr>
          <w:p w14:paraId="565F3B6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25D4B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24D04B91">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65EFBBB0">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390029C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加快完善数字文化基础设施，推动5G、AI、区块链技术在文旅领域的应用，推出数字文化产品与服务10个以上，力争新培育2个智慧旅游沉浸式体验新空间。</w:t>
            </w:r>
          </w:p>
        </w:tc>
        <w:tc>
          <w:tcPr>
            <w:tcW w:w="2426" w:type="dxa"/>
            <w:vAlign w:val="center"/>
          </w:tcPr>
          <w:p w14:paraId="564E8A4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升级完善interlib图书馆集群数字化管理系统，对照西双版纳移动图书馆APP，推出文化馆（站）、博物馆数字化APP，推动建设西双版纳数字文化资源应用云平台，</w:t>
            </w:r>
            <w:bookmarkStart w:id="44" w:name="OLE_LINK16"/>
            <w:r>
              <w:rPr>
                <w:rFonts w:ascii="Times New Roman" w:hAnsi="Times New Roman" w:eastAsia="方正仿宋_GBK" w:cs="Times New Roman"/>
                <w:color w:val="000000" w:themeColor="text1"/>
                <w:sz w:val="18"/>
                <w:szCs w:val="18"/>
                <w14:textFill>
                  <w14:solidFill>
                    <w14:schemeClr w14:val="tx1"/>
                  </w14:solidFill>
                </w14:textFill>
              </w:rPr>
              <w:t>加快推动数字科技赋能发展应用水平，推出数字化产品与服务3个以上。</w:t>
            </w:r>
            <w:bookmarkEnd w:id="44"/>
          </w:p>
        </w:tc>
        <w:tc>
          <w:tcPr>
            <w:tcW w:w="2426" w:type="dxa"/>
            <w:vAlign w:val="center"/>
          </w:tcPr>
          <w:p w14:paraId="1E1BDCB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重点推动建设馆藏传递平台等数字文化便民平台，</w:t>
            </w:r>
            <w:bookmarkStart w:id="45" w:name="OLE_LINK17"/>
            <w:r>
              <w:rPr>
                <w:rFonts w:ascii="Times New Roman" w:hAnsi="Times New Roman" w:eastAsia="方正仿宋_GBK" w:cs="Times New Roman"/>
                <w:color w:val="000000" w:themeColor="text1"/>
                <w:sz w:val="18"/>
                <w:szCs w:val="18"/>
                <w14:textFill>
                  <w14:solidFill>
                    <w14:schemeClr w14:val="tx1"/>
                  </w14:solidFill>
                </w14:textFill>
              </w:rPr>
              <w:t>推出数字化产品与服务4个以上，力争新培育1个智慧旅游沉浸式体验新空间。</w:t>
            </w:r>
            <w:bookmarkEnd w:id="45"/>
          </w:p>
        </w:tc>
        <w:tc>
          <w:tcPr>
            <w:tcW w:w="2426" w:type="dxa"/>
            <w:vAlign w:val="center"/>
          </w:tcPr>
          <w:p w14:paraId="2DEE922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推出数字化产品与服务3个以上，力争新培育1个智慧旅游沉浸式体验新空间。</w:t>
            </w:r>
          </w:p>
        </w:tc>
        <w:tc>
          <w:tcPr>
            <w:tcW w:w="1097" w:type="dxa"/>
            <w:vAlign w:val="center"/>
          </w:tcPr>
          <w:p w14:paraId="346899F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2BE73F0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各县市人民政府，州发展改革委、州工业和信息化局</w:t>
            </w:r>
          </w:p>
        </w:tc>
        <w:tc>
          <w:tcPr>
            <w:tcW w:w="757" w:type="dxa"/>
            <w:vMerge w:val="continue"/>
            <w:vAlign w:val="center"/>
          </w:tcPr>
          <w:p w14:paraId="616975A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7B91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6C72FCF2">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125EC807">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592C6E9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推动建设西双版纳数字文化资源应用云平台，开展12场文化信息共享专题会。</w:t>
            </w:r>
          </w:p>
        </w:tc>
        <w:tc>
          <w:tcPr>
            <w:tcW w:w="2426" w:type="dxa"/>
            <w:vAlign w:val="center"/>
          </w:tcPr>
          <w:p w14:paraId="189C4E1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46" w:name="OLE_LINK20"/>
            <w:r>
              <w:rPr>
                <w:rFonts w:ascii="Times New Roman" w:hAnsi="Times New Roman" w:eastAsia="方正仿宋_GBK" w:cs="Times New Roman"/>
                <w:color w:val="000000" w:themeColor="text1"/>
                <w:sz w:val="18"/>
                <w:szCs w:val="18"/>
                <w14:textFill>
                  <w14:solidFill>
                    <w14:schemeClr w14:val="tx1"/>
                  </w14:solidFill>
                </w14:textFill>
              </w:rPr>
              <w:t>开展4场数字文物、云展览、文化直播课堂、文创产品等文化信息共享专题会。</w:t>
            </w:r>
            <w:bookmarkEnd w:id="46"/>
          </w:p>
        </w:tc>
        <w:tc>
          <w:tcPr>
            <w:tcW w:w="2426" w:type="dxa"/>
            <w:vAlign w:val="center"/>
          </w:tcPr>
          <w:p w14:paraId="3F6D502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开展4场数字文物、云展览、文化直播课堂、文创产品等文化信息共享专题会。</w:t>
            </w:r>
          </w:p>
        </w:tc>
        <w:tc>
          <w:tcPr>
            <w:tcW w:w="2426" w:type="dxa"/>
            <w:vAlign w:val="center"/>
          </w:tcPr>
          <w:p w14:paraId="5FA9BD8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开展4场数字文物、云展览、文化直播课堂、文创产品等文化信息共享专题会。</w:t>
            </w:r>
          </w:p>
        </w:tc>
        <w:tc>
          <w:tcPr>
            <w:tcW w:w="1097" w:type="dxa"/>
            <w:vAlign w:val="center"/>
          </w:tcPr>
          <w:p w14:paraId="0DD9464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6368ED6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各县市人民政府，州发展改革委、州工业和信息化局</w:t>
            </w:r>
          </w:p>
        </w:tc>
        <w:tc>
          <w:tcPr>
            <w:tcW w:w="757" w:type="dxa"/>
            <w:vMerge w:val="continue"/>
            <w:vAlign w:val="center"/>
          </w:tcPr>
          <w:p w14:paraId="4B684E5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17A8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1F6865C8">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28</w:t>
            </w:r>
          </w:p>
        </w:tc>
        <w:tc>
          <w:tcPr>
            <w:tcW w:w="1113" w:type="dxa"/>
            <w:vAlign w:val="center"/>
          </w:tcPr>
          <w:p w14:paraId="0315610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搭建“学校+协会+企业”合作人才培养平台</w:t>
            </w:r>
          </w:p>
        </w:tc>
        <w:tc>
          <w:tcPr>
            <w:tcW w:w="2384" w:type="dxa"/>
            <w:vAlign w:val="center"/>
          </w:tcPr>
          <w:p w14:paraId="66382C4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14:textFill>
                  <w14:solidFill>
                    <w14:schemeClr w14:val="tx1"/>
                  </w14:solidFill>
                </w14:textFill>
              </w:rPr>
              <w:t>设立人才专项经费，依托</w:t>
            </w:r>
            <w:r>
              <w:rPr>
                <w:rFonts w:ascii="Times New Roman" w:hAnsi="Times New Roman" w:eastAsia="方正仿宋_GBK" w:cs="Times New Roman"/>
                <w:color w:val="000000" w:themeColor="text1"/>
                <w:sz w:val="18"/>
                <w:szCs w:val="18"/>
                <w14:textFill>
                  <w14:solidFill>
                    <w14:schemeClr w14:val="tx1"/>
                  </w14:solidFill>
                </w14:textFill>
              </w:rPr>
              <w:t>“</w:t>
            </w:r>
            <w:r>
              <w:rPr>
                <w:rFonts w:hint="eastAsia" w:ascii="Times New Roman" w:hAnsi="Times New Roman" w:eastAsia="方正仿宋_GBK" w:cs="Times New Roman"/>
                <w:color w:val="000000" w:themeColor="text1"/>
                <w:sz w:val="18"/>
                <w:szCs w:val="18"/>
                <w14:textFill>
                  <w14:solidFill>
                    <w14:schemeClr w14:val="tx1"/>
                  </w14:solidFill>
                </w14:textFill>
              </w:rPr>
              <w:t>雨林英才</w:t>
            </w:r>
            <w:r>
              <w:rPr>
                <w:rFonts w:ascii="Times New Roman" w:hAnsi="Times New Roman" w:eastAsia="方正仿宋_GBK" w:cs="Times New Roman"/>
                <w:color w:val="000000" w:themeColor="text1"/>
                <w:sz w:val="18"/>
                <w:szCs w:val="18"/>
                <w14:textFill>
                  <w14:solidFill>
                    <w14:schemeClr w14:val="tx1"/>
                  </w14:solidFill>
                </w14:textFill>
              </w:rPr>
              <w:t>”</w:t>
            </w:r>
            <w:r>
              <w:rPr>
                <w:rFonts w:hint="eastAsia" w:ascii="Times New Roman" w:hAnsi="Times New Roman" w:eastAsia="方正仿宋_GBK" w:cs="Times New Roman"/>
                <w:color w:val="000000" w:themeColor="text1"/>
                <w:sz w:val="18"/>
                <w:szCs w:val="18"/>
                <w14:textFill>
                  <w14:solidFill>
                    <w14:schemeClr w14:val="tx1"/>
                  </w14:solidFill>
                </w14:textFill>
              </w:rPr>
              <w:t>平台，举办文旅产业融合发展专题培训班</w:t>
            </w:r>
            <w:r>
              <w:rPr>
                <w:rFonts w:ascii="Times New Roman" w:hAnsi="Times New Roman" w:eastAsia="方正仿宋_GBK" w:cs="Times New Roman"/>
                <w:color w:val="000000" w:themeColor="text1"/>
                <w:sz w:val="18"/>
                <w:szCs w:val="18"/>
                <w14:textFill>
                  <w14:solidFill>
                    <w14:schemeClr w14:val="tx1"/>
                  </w14:solidFill>
                </w14:textFill>
              </w:rPr>
              <w:t>9</w:t>
            </w:r>
            <w:r>
              <w:rPr>
                <w:rFonts w:hint="eastAsia" w:ascii="Times New Roman" w:hAnsi="Times New Roman" w:eastAsia="方正仿宋_GBK" w:cs="Times New Roman"/>
                <w:color w:val="000000" w:themeColor="text1"/>
                <w:sz w:val="18"/>
                <w:szCs w:val="18"/>
                <w14:textFill>
                  <w14:solidFill>
                    <w14:schemeClr w14:val="tx1"/>
                  </w14:solidFill>
                </w14:textFill>
              </w:rPr>
              <w:t>场以上，引进和培养小语种翻译、导游、金牌导游、特级讲解员等兴旅人才</w:t>
            </w:r>
            <w:r>
              <w:rPr>
                <w:rFonts w:ascii="Times New Roman" w:hAnsi="Times New Roman" w:eastAsia="方正仿宋_GBK" w:cs="Times New Roman"/>
                <w:color w:val="000000" w:themeColor="text1"/>
                <w:sz w:val="18"/>
                <w:szCs w:val="18"/>
                <w14:textFill>
                  <w14:solidFill>
                    <w14:schemeClr w14:val="tx1"/>
                  </w14:solidFill>
                </w14:textFill>
              </w:rPr>
              <w:t>30</w:t>
            </w:r>
            <w:r>
              <w:rPr>
                <w:rFonts w:hint="eastAsia" w:ascii="Times New Roman" w:hAnsi="Times New Roman" w:eastAsia="方正仿宋_GBK" w:cs="Times New Roman"/>
                <w:color w:val="000000" w:themeColor="text1"/>
                <w:sz w:val="18"/>
                <w:szCs w:val="18"/>
                <w14:textFill>
                  <w14:solidFill>
                    <w14:schemeClr w14:val="tx1"/>
                  </w14:solidFill>
                </w14:textFill>
              </w:rPr>
              <w:t>人以上。</w:t>
            </w:r>
          </w:p>
        </w:tc>
        <w:tc>
          <w:tcPr>
            <w:tcW w:w="2426" w:type="dxa"/>
            <w:vAlign w:val="center"/>
          </w:tcPr>
          <w:p w14:paraId="140848E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14:textFill>
                  <w14:solidFill>
                    <w14:schemeClr w14:val="tx1"/>
                  </w14:solidFill>
                </w14:textFill>
              </w:rPr>
              <w:t>举办文旅产业融合发展专题培训班</w:t>
            </w:r>
            <w:r>
              <w:rPr>
                <w:rFonts w:ascii="Times New Roman" w:hAnsi="Times New Roman" w:eastAsia="方正仿宋_GBK" w:cs="Times New Roman"/>
                <w:color w:val="000000" w:themeColor="text1"/>
                <w:sz w:val="18"/>
                <w:szCs w:val="18"/>
                <w14:textFill>
                  <w14:solidFill>
                    <w14:schemeClr w14:val="tx1"/>
                  </w14:solidFill>
                </w14:textFill>
              </w:rPr>
              <w:t>3</w:t>
            </w:r>
            <w:r>
              <w:rPr>
                <w:rFonts w:hint="eastAsia" w:ascii="Times New Roman" w:hAnsi="Times New Roman" w:eastAsia="方正仿宋_GBK" w:cs="Times New Roman"/>
                <w:color w:val="000000" w:themeColor="text1"/>
                <w:sz w:val="18"/>
                <w:szCs w:val="18"/>
                <w14:textFill>
                  <w14:solidFill>
                    <w14:schemeClr w14:val="tx1"/>
                  </w14:solidFill>
                </w14:textFill>
              </w:rPr>
              <w:t>场以上，引进和培养小语种翻译、金牌导游、旅游管家、主播、职业经理人等兴旅人才</w:t>
            </w:r>
            <w:r>
              <w:rPr>
                <w:rFonts w:ascii="Times New Roman" w:hAnsi="Times New Roman" w:eastAsia="方正仿宋_GBK" w:cs="Times New Roman"/>
                <w:color w:val="000000" w:themeColor="text1"/>
                <w:sz w:val="18"/>
                <w:szCs w:val="18"/>
                <w14:textFill>
                  <w14:solidFill>
                    <w14:schemeClr w14:val="tx1"/>
                  </w14:solidFill>
                </w14:textFill>
              </w:rPr>
              <w:t>10</w:t>
            </w:r>
            <w:r>
              <w:rPr>
                <w:rFonts w:hint="eastAsia" w:ascii="Times New Roman" w:hAnsi="Times New Roman" w:eastAsia="方正仿宋_GBK" w:cs="Times New Roman"/>
                <w:color w:val="000000" w:themeColor="text1"/>
                <w:sz w:val="18"/>
                <w:szCs w:val="18"/>
                <w14:textFill>
                  <w14:solidFill>
                    <w14:schemeClr w14:val="tx1"/>
                  </w14:solidFill>
                </w14:textFill>
              </w:rPr>
              <w:t>名以上。</w:t>
            </w:r>
          </w:p>
        </w:tc>
        <w:tc>
          <w:tcPr>
            <w:tcW w:w="2426" w:type="dxa"/>
            <w:vAlign w:val="center"/>
          </w:tcPr>
          <w:p w14:paraId="1CE0FED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14:textFill>
                  <w14:solidFill>
                    <w14:schemeClr w14:val="tx1"/>
                  </w14:solidFill>
                </w14:textFill>
              </w:rPr>
              <w:t>举办文旅产业融合发展专题培训班</w:t>
            </w:r>
            <w:r>
              <w:rPr>
                <w:rFonts w:ascii="Times New Roman" w:hAnsi="Times New Roman" w:eastAsia="方正仿宋_GBK" w:cs="Times New Roman"/>
                <w:color w:val="000000" w:themeColor="text1"/>
                <w:sz w:val="18"/>
                <w:szCs w:val="18"/>
                <w14:textFill>
                  <w14:solidFill>
                    <w14:schemeClr w14:val="tx1"/>
                  </w14:solidFill>
                </w14:textFill>
              </w:rPr>
              <w:t>3</w:t>
            </w:r>
            <w:r>
              <w:rPr>
                <w:rFonts w:hint="eastAsia" w:ascii="Times New Roman" w:hAnsi="Times New Roman" w:eastAsia="方正仿宋_GBK" w:cs="Times New Roman"/>
                <w:color w:val="000000" w:themeColor="text1"/>
                <w:sz w:val="18"/>
                <w:szCs w:val="18"/>
                <w14:textFill>
                  <w14:solidFill>
                    <w14:schemeClr w14:val="tx1"/>
                  </w14:solidFill>
                </w14:textFill>
              </w:rPr>
              <w:t>场以上，引进和培养小语种翻译、金牌导游、旅游管家、主播、职业经理人等兴旅人才</w:t>
            </w:r>
            <w:r>
              <w:rPr>
                <w:rFonts w:ascii="Times New Roman" w:hAnsi="Times New Roman" w:eastAsia="方正仿宋_GBK" w:cs="Times New Roman"/>
                <w:color w:val="000000" w:themeColor="text1"/>
                <w:sz w:val="18"/>
                <w:szCs w:val="18"/>
                <w14:textFill>
                  <w14:solidFill>
                    <w14:schemeClr w14:val="tx1"/>
                  </w14:solidFill>
                </w14:textFill>
              </w:rPr>
              <w:t>10</w:t>
            </w:r>
            <w:r>
              <w:rPr>
                <w:rFonts w:hint="eastAsia" w:ascii="Times New Roman" w:hAnsi="Times New Roman" w:eastAsia="方正仿宋_GBK" w:cs="Times New Roman"/>
                <w:color w:val="000000" w:themeColor="text1"/>
                <w:sz w:val="18"/>
                <w:szCs w:val="18"/>
                <w14:textFill>
                  <w14:solidFill>
                    <w14:schemeClr w14:val="tx1"/>
                  </w14:solidFill>
                </w14:textFill>
              </w:rPr>
              <w:t>名以上。</w:t>
            </w:r>
          </w:p>
        </w:tc>
        <w:tc>
          <w:tcPr>
            <w:tcW w:w="2426" w:type="dxa"/>
            <w:vAlign w:val="center"/>
          </w:tcPr>
          <w:p w14:paraId="7E9C3CF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14:textFill>
                  <w14:solidFill>
                    <w14:schemeClr w14:val="tx1"/>
                  </w14:solidFill>
                </w14:textFill>
              </w:rPr>
              <w:t>举办文旅产业融合发展专题培训班</w:t>
            </w:r>
            <w:r>
              <w:rPr>
                <w:rFonts w:ascii="Times New Roman" w:hAnsi="Times New Roman" w:eastAsia="方正仿宋_GBK" w:cs="Times New Roman"/>
                <w:color w:val="000000" w:themeColor="text1"/>
                <w:sz w:val="18"/>
                <w:szCs w:val="18"/>
                <w14:textFill>
                  <w14:solidFill>
                    <w14:schemeClr w14:val="tx1"/>
                  </w14:solidFill>
                </w14:textFill>
              </w:rPr>
              <w:t>3</w:t>
            </w:r>
            <w:r>
              <w:rPr>
                <w:rFonts w:hint="eastAsia" w:ascii="Times New Roman" w:hAnsi="Times New Roman" w:eastAsia="方正仿宋_GBK" w:cs="Times New Roman"/>
                <w:color w:val="000000" w:themeColor="text1"/>
                <w:sz w:val="18"/>
                <w:szCs w:val="18"/>
                <w14:textFill>
                  <w14:solidFill>
                    <w14:schemeClr w14:val="tx1"/>
                  </w14:solidFill>
                </w14:textFill>
              </w:rPr>
              <w:t>场以上，引进和培养小语种翻译、金牌导游、旅游管家、主播、职业经理人等兴旅人才</w:t>
            </w:r>
            <w:r>
              <w:rPr>
                <w:rFonts w:ascii="Times New Roman" w:hAnsi="Times New Roman" w:eastAsia="方正仿宋_GBK" w:cs="Times New Roman"/>
                <w:color w:val="000000" w:themeColor="text1"/>
                <w:sz w:val="18"/>
                <w:szCs w:val="18"/>
                <w14:textFill>
                  <w14:solidFill>
                    <w14:schemeClr w14:val="tx1"/>
                  </w14:solidFill>
                </w14:textFill>
              </w:rPr>
              <w:t>10</w:t>
            </w:r>
            <w:r>
              <w:rPr>
                <w:rFonts w:hint="eastAsia" w:ascii="Times New Roman" w:hAnsi="Times New Roman" w:eastAsia="方正仿宋_GBK" w:cs="Times New Roman"/>
                <w:color w:val="000000" w:themeColor="text1"/>
                <w:sz w:val="18"/>
                <w:szCs w:val="18"/>
                <w14:textFill>
                  <w14:solidFill>
                    <w14:schemeClr w14:val="tx1"/>
                  </w14:solidFill>
                </w14:textFill>
              </w:rPr>
              <w:t>名以上。</w:t>
            </w:r>
          </w:p>
        </w:tc>
        <w:tc>
          <w:tcPr>
            <w:tcW w:w="1097" w:type="dxa"/>
            <w:vAlign w:val="center"/>
          </w:tcPr>
          <w:p w14:paraId="4ADAB90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州文化和旅游局、州人力资源社会保障局</w:t>
            </w:r>
          </w:p>
        </w:tc>
        <w:tc>
          <w:tcPr>
            <w:tcW w:w="1381" w:type="dxa"/>
            <w:vAlign w:val="center"/>
          </w:tcPr>
          <w:p w14:paraId="43F9F6E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p>
        </w:tc>
        <w:tc>
          <w:tcPr>
            <w:tcW w:w="757" w:type="dxa"/>
            <w:vAlign w:val="center"/>
          </w:tcPr>
          <w:p w14:paraId="6782955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5C1C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30A3469F">
            <w:pPr>
              <w:adjustRightInd w:val="0"/>
              <w:snapToGrid w:val="0"/>
              <w:jc w:val="left"/>
              <w:rPr>
                <w:rFonts w:ascii="Times New Roman" w:hAnsi="Times New Roman" w:eastAsia="方正黑体_GBK" w:cs="Times New Roman"/>
                <w:color w:val="000000" w:themeColor="text1"/>
                <w:sz w:val="18"/>
                <w:szCs w:val="18"/>
                <w14:textFill>
                  <w14:solidFill>
                    <w14:schemeClr w14:val="tx1"/>
                  </w14:solidFill>
                </w14:textFill>
              </w:rPr>
            </w:pPr>
            <w:r>
              <w:rPr>
                <w:rFonts w:ascii="Times New Roman" w:hAnsi="Times New Roman" w:eastAsia="方正黑体_GBK" w:cs="Times New Roman"/>
                <w:color w:val="000000" w:themeColor="text1"/>
                <w:sz w:val="18"/>
                <w:szCs w:val="18"/>
                <w14:textFill>
                  <w14:solidFill>
                    <w14:schemeClr w14:val="tx1"/>
                  </w14:solidFill>
                </w14:textFill>
              </w:rPr>
              <w:t>七</w:t>
            </w:r>
          </w:p>
        </w:tc>
        <w:tc>
          <w:tcPr>
            <w:tcW w:w="14010" w:type="dxa"/>
            <w:gridSpan w:val="8"/>
            <w:vAlign w:val="center"/>
          </w:tcPr>
          <w:p w14:paraId="02D90EDE">
            <w:pPr>
              <w:adjustRightInd w:val="0"/>
              <w:snapToGrid w:val="0"/>
              <w:jc w:val="left"/>
              <w:rPr>
                <w:rFonts w:ascii="Times New Roman" w:hAnsi="Times New Roman" w:eastAsia="方正黑体_GBK" w:cs="Times New Roman"/>
                <w:color w:val="000000" w:themeColor="text1"/>
                <w:sz w:val="18"/>
                <w:szCs w:val="18"/>
                <w14:textFill>
                  <w14:solidFill>
                    <w14:schemeClr w14:val="tx1"/>
                  </w14:solidFill>
                </w14:textFill>
              </w:rPr>
            </w:pPr>
            <w:r>
              <w:rPr>
                <w:rFonts w:ascii="Times New Roman" w:hAnsi="Times New Roman" w:eastAsia="方正黑体_GBK" w:cs="Times New Roman"/>
                <w:color w:val="000000" w:themeColor="text1"/>
                <w:sz w:val="18"/>
                <w:szCs w:val="18"/>
                <w14:textFill>
                  <w14:solidFill>
                    <w14:schemeClr w14:val="tx1"/>
                  </w14:solidFill>
                </w14:textFill>
              </w:rPr>
              <w:t>实施合作宣推工程</w:t>
            </w:r>
          </w:p>
        </w:tc>
      </w:tr>
      <w:tr w14:paraId="1AC9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3ACF9961">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29</w:t>
            </w:r>
          </w:p>
        </w:tc>
        <w:tc>
          <w:tcPr>
            <w:tcW w:w="1113" w:type="dxa"/>
            <w:vAlign w:val="center"/>
          </w:tcPr>
          <w:p w14:paraId="493BEA2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创新多元宣推活动</w:t>
            </w:r>
          </w:p>
        </w:tc>
        <w:tc>
          <w:tcPr>
            <w:tcW w:w="2384" w:type="dxa"/>
            <w:vAlign w:val="center"/>
          </w:tcPr>
          <w:p w14:paraId="1A9240F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举办文旅主题节赛活动30场以上，推出节事专属优惠套餐6个以上。</w:t>
            </w:r>
          </w:p>
        </w:tc>
        <w:tc>
          <w:tcPr>
            <w:tcW w:w="2426" w:type="dxa"/>
            <w:vAlign w:val="center"/>
          </w:tcPr>
          <w:p w14:paraId="77D428E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举办文旅主题节赛活10场以上，推出节事专属优惠套餐2个以上。</w:t>
            </w:r>
          </w:p>
        </w:tc>
        <w:tc>
          <w:tcPr>
            <w:tcW w:w="2426" w:type="dxa"/>
            <w:vAlign w:val="center"/>
          </w:tcPr>
          <w:p w14:paraId="21326E4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举办文旅主题节赛活10场以上，推出节事专属优惠套餐2个以上。</w:t>
            </w:r>
          </w:p>
        </w:tc>
        <w:tc>
          <w:tcPr>
            <w:tcW w:w="2426" w:type="dxa"/>
            <w:vAlign w:val="center"/>
          </w:tcPr>
          <w:p w14:paraId="26BD688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举办文旅主题节赛活10场以上，推出节事专属优惠套餐2个以上。</w:t>
            </w:r>
          </w:p>
        </w:tc>
        <w:tc>
          <w:tcPr>
            <w:tcW w:w="1097" w:type="dxa"/>
            <w:vAlign w:val="center"/>
          </w:tcPr>
          <w:p w14:paraId="4B6072A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州教育体育局</w:t>
            </w:r>
          </w:p>
        </w:tc>
        <w:tc>
          <w:tcPr>
            <w:tcW w:w="1381" w:type="dxa"/>
            <w:vAlign w:val="center"/>
          </w:tcPr>
          <w:p w14:paraId="4E1BB94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各县市人民政府，州商务局、州文化和旅游局</w:t>
            </w:r>
          </w:p>
        </w:tc>
        <w:tc>
          <w:tcPr>
            <w:tcW w:w="757" w:type="dxa"/>
            <w:vAlign w:val="center"/>
          </w:tcPr>
          <w:p w14:paraId="189EAFC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5BFF5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3AA84BD4">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 xml:space="preserve">30 </w:t>
            </w:r>
          </w:p>
        </w:tc>
        <w:tc>
          <w:tcPr>
            <w:tcW w:w="1113" w:type="dxa"/>
            <w:vMerge w:val="restart"/>
            <w:vAlign w:val="center"/>
          </w:tcPr>
          <w:p w14:paraId="6571DC3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47" w:name="OLE_LINK34"/>
            <w:r>
              <w:rPr>
                <w:rFonts w:ascii="Times New Roman" w:hAnsi="Times New Roman" w:eastAsia="方正仿宋_GBK" w:cs="Times New Roman"/>
                <w:color w:val="000000" w:themeColor="text1"/>
                <w:sz w:val="18"/>
                <w:szCs w:val="18"/>
                <w14:textFill>
                  <w14:solidFill>
                    <w14:schemeClr w14:val="tx1"/>
                  </w14:solidFill>
                </w14:textFill>
              </w:rPr>
              <w:t>坚持“走出去”“请进来”相结合开展交流合作</w:t>
            </w:r>
            <w:bookmarkEnd w:id="47"/>
          </w:p>
        </w:tc>
        <w:tc>
          <w:tcPr>
            <w:tcW w:w="2384" w:type="dxa"/>
            <w:vAlign w:val="center"/>
          </w:tcPr>
          <w:p w14:paraId="5C19AF1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创作具有西双版纳特色的“文旅+”视频、图文信息，运用主流媒体、新媒体、传统媒体开展线上线下互动，每年举办州级统一的文旅宣传推广活动4次以上。</w:t>
            </w:r>
          </w:p>
        </w:tc>
        <w:tc>
          <w:tcPr>
            <w:tcW w:w="2426" w:type="dxa"/>
            <w:vAlign w:val="center"/>
          </w:tcPr>
          <w:p w14:paraId="605E533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举办州级统一的文旅宣传推广活动4次（每个季度1次）。</w:t>
            </w:r>
          </w:p>
        </w:tc>
        <w:tc>
          <w:tcPr>
            <w:tcW w:w="2426" w:type="dxa"/>
            <w:vAlign w:val="center"/>
          </w:tcPr>
          <w:p w14:paraId="1DABC46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举办州级统一的文旅宣传推广活动4次（每个季度1次）。</w:t>
            </w:r>
          </w:p>
        </w:tc>
        <w:tc>
          <w:tcPr>
            <w:tcW w:w="2426" w:type="dxa"/>
            <w:vAlign w:val="center"/>
          </w:tcPr>
          <w:p w14:paraId="619B095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举办州级统一的文旅宣传推广活动4次（每个季度1次）。</w:t>
            </w:r>
          </w:p>
        </w:tc>
        <w:tc>
          <w:tcPr>
            <w:tcW w:w="1097" w:type="dxa"/>
            <w:vAlign w:val="center"/>
          </w:tcPr>
          <w:p w14:paraId="13C36CD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州文化和旅游局、州委宣传部</w:t>
            </w:r>
          </w:p>
        </w:tc>
        <w:tc>
          <w:tcPr>
            <w:tcW w:w="1381" w:type="dxa"/>
            <w:vAlign w:val="center"/>
          </w:tcPr>
          <w:p w14:paraId="4B321F3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各县市人民政府，州外办、州广电局</w:t>
            </w:r>
          </w:p>
        </w:tc>
        <w:tc>
          <w:tcPr>
            <w:tcW w:w="757" w:type="dxa"/>
            <w:vAlign w:val="center"/>
          </w:tcPr>
          <w:p w14:paraId="5CE5191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3E816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6D371E26">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768C848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07C4F81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bookmarkStart w:id="48" w:name="OLE_LINK59"/>
            <w:r>
              <w:rPr>
                <w:rFonts w:ascii="Times New Roman" w:hAnsi="Times New Roman" w:eastAsia="方正仿宋_GBK" w:cs="Times New Roman"/>
                <w:color w:val="000000" w:themeColor="text1"/>
                <w:sz w:val="18"/>
                <w:szCs w:val="18"/>
                <w14:textFill>
                  <w14:solidFill>
                    <w14:schemeClr w14:val="tx1"/>
                  </w14:solidFill>
                </w14:textFill>
              </w:rPr>
              <w:t>组织专业团队参加国内外旅游展会和推介会，每年开展高层次文旅展会、宣传推介活动</w:t>
            </w:r>
            <w:bookmarkEnd w:id="48"/>
            <w:r>
              <w:rPr>
                <w:rFonts w:ascii="Times New Roman" w:hAnsi="Times New Roman" w:eastAsia="方正仿宋_GBK" w:cs="Times New Roman"/>
                <w:color w:val="000000" w:themeColor="text1"/>
                <w:sz w:val="18"/>
                <w:szCs w:val="18"/>
                <w14:textFill>
                  <w14:solidFill>
                    <w14:schemeClr w14:val="tx1"/>
                  </w14:solidFill>
                </w14:textFill>
              </w:rPr>
              <w:t>2场以上。</w:t>
            </w:r>
          </w:p>
        </w:tc>
        <w:tc>
          <w:tcPr>
            <w:tcW w:w="2426" w:type="dxa"/>
            <w:vAlign w:val="center"/>
          </w:tcPr>
          <w:p w14:paraId="2A6EB4D2">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开展高层次文旅展会、宣传推介活动2场以上。</w:t>
            </w:r>
          </w:p>
        </w:tc>
        <w:tc>
          <w:tcPr>
            <w:tcW w:w="2426" w:type="dxa"/>
            <w:vAlign w:val="center"/>
          </w:tcPr>
          <w:p w14:paraId="741B98A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开展高层次文旅展会、宣传推介活动2场以上。</w:t>
            </w:r>
          </w:p>
        </w:tc>
        <w:tc>
          <w:tcPr>
            <w:tcW w:w="2426" w:type="dxa"/>
            <w:vAlign w:val="center"/>
          </w:tcPr>
          <w:p w14:paraId="61BD347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开展高层次文旅展会、宣传推介活动2场以上。</w:t>
            </w:r>
          </w:p>
        </w:tc>
        <w:tc>
          <w:tcPr>
            <w:tcW w:w="1097" w:type="dxa"/>
            <w:vAlign w:val="center"/>
          </w:tcPr>
          <w:p w14:paraId="32935AD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州委宣传部、州商务局、州文化和旅游局</w:t>
            </w:r>
          </w:p>
        </w:tc>
        <w:tc>
          <w:tcPr>
            <w:tcW w:w="1381" w:type="dxa"/>
            <w:vAlign w:val="center"/>
          </w:tcPr>
          <w:p w14:paraId="5A10526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各县市人民政府，州外办、州广电局</w:t>
            </w:r>
          </w:p>
        </w:tc>
        <w:tc>
          <w:tcPr>
            <w:tcW w:w="757" w:type="dxa"/>
            <w:vAlign w:val="center"/>
          </w:tcPr>
          <w:p w14:paraId="3F37108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0012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056D7C24">
            <w:pPr>
              <w:adjustRightInd w:val="0"/>
              <w:snapToGrid w:val="0"/>
              <w:jc w:val="center"/>
              <w:rPr>
                <w:rFonts w:hint="default" w:ascii="Times New Roman" w:hAnsi="Times New Roman" w:eastAsia="方正仿宋_GBK" w:cs="Times New Roman"/>
                <w:color w:val="000000" w:themeColor="text1"/>
                <w:sz w:val="18"/>
                <w:szCs w:val="18"/>
                <w:lang w:val="en-US" w:eastAsia="zh-CN"/>
                <w14:textFill>
                  <w14:solidFill>
                    <w14:schemeClr w14:val="tx1"/>
                  </w14:solidFill>
                </w14:textFill>
              </w:rPr>
            </w:pP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31</w:t>
            </w:r>
          </w:p>
        </w:tc>
        <w:tc>
          <w:tcPr>
            <w:tcW w:w="1113" w:type="dxa"/>
            <w:vAlign w:val="center"/>
          </w:tcPr>
          <w:p w14:paraId="5440193D">
            <w:pPr>
              <w:adjustRightInd w:val="0"/>
              <w:snapToGrid w:val="0"/>
              <w:jc w:val="left"/>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实施促进入境旅</w:t>
            </w:r>
            <w:r>
              <w:rPr>
                <w:rFonts w:hint="eastAsia" w:ascii="Times New Roman" w:hAnsi="Times New Roman" w:eastAsia="方正仿宋_GBK" w:cs="Times New Roman"/>
                <w:color w:val="000000" w:themeColor="text1"/>
                <w:sz w:val="18"/>
                <w:szCs w:val="18"/>
                <w14:textFill>
                  <w14:solidFill>
                    <w14:schemeClr w14:val="tx1"/>
                  </w14:solidFill>
                </w14:textFill>
              </w:rPr>
              <w:t>游“三年行动”，积极扩展国际</w:t>
            </w:r>
            <w:r>
              <w:rPr>
                <w:rFonts w:ascii="Times New Roman" w:hAnsi="Times New Roman" w:eastAsia="方正仿宋_GBK" w:cs="Times New Roman"/>
                <w:color w:val="000000" w:themeColor="text1"/>
                <w:sz w:val="18"/>
                <w:szCs w:val="18"/>
                <w14:textFill>
                  <w14:solidFill>
                    <w14:schemeClr w14:val="tx1"/>
                  </w14:solidFill>
                </w14:textFill>
              </w:rPr>
              <w:t>友好城市朋友圈</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p>
        </w:tc>
        <w:tc>
          <w:tcPr>
            <w:tcW w:w="2384" w:type="dxa"/>
            <w:vAlign w:val="center"/>
          </w:tcPr>
          <w:p w14:paraId="3A1520C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强化同友好城市交流合作，力争扩展国际友好城市朋友圈3个以上。</w:t>
            </w:r>
          </w:p>
        </w:tc>
        <w:tc>
          <w:tcPr>
            <w:tcW w:w="2426" w:type="dxa"/>
            <w:vAlign w:val="center"/>
          </w:tcPr>
          <w:p w14:paraId="5797A0E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力争扩展国际友好城市朋友圈1个以上。</w:t>
            </w:r>
          </w:p>
        </w:tc>
        <w:tc>
          <w:tcPr>
            <w:tcW w:w="2426" w:type="dxa"/>
            <w:vAlign w:val="center"/>
          </w:tcPr>
          <w:p w14:paraId="6F0393C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力争扩展国际友好城市朋友圈1个以上。</w:t>
            </w:r>
          </w:p>
        </w:tc>
        <w:tc>
          <w:tcPr>
            <w:tcW w:w="2426" w:type="dxa"/>
            <w:vAlign w:val="center"/>
          </w:tcPr>
          <w:p w14:paraId="77483FE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力争扩展国际友好城市朋友圈1个以上。</w:t>
            </w:r>
          </w:p>
        </w:tc>
        <w:tc>
          <w:tcPr>
            <w:tcW w:w="1097" w:type="dxa"/>
            <w:vAlign w:val="center"/>
          </w:tcPr>
          <w:p w14:paraId="29C89D9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州外办</w:t>
            </w:r>
          </w:p>
        </w:tc>
        <w:tc>
          <w:tcPr>
            <w:tcW w:w="1381" w:type="dxa"/>
            <w:vAlign w:val="center"/>
          </w:tcPr>
          <w:p w14:paraId="1052A2D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各县市人民政府，州文化和旅游局</w:t>
            </w:r>
          </w:p>
        </w:tc>
        <w:tc>
          <w:tcPr>
            <w:tcW w:w="757" w:type="dxa"/>
            <w:vAlign w:val="center"/>
          </w:tcPr>
          <w:p w14:paraId="4D3EDF8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6D9F5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5E65326D">
            <w:pPr>
              <w:adjustRightInd w:val="0"/>
              <w:snapToGrid w:val="0"/>
              <w:jc w:val="left"/>
              <w:rPr>
                <w:rFonts w:ascii="Times New Roman" w:hAnsi="Times New Roman" w:eastAsia="方正黑体_GBK" w:cs="Times New Roman"/>
                <w:color w:val="000000" w:themeColor="text1"/>
                <w:sz w:val="18"/>
                <w:szCs w:val="18"/>
                <w14:textFill>
                  <w14:solidFill>
                    <w14:schemeClr w14:val="tx1"/>
                  </w14:solidFill>
                </w14:textFill>
              </w:rPr>
            </w:pPr>
            <w:r>
              <w:rPr>
                <w:rFonts w:ascii="Times New Roman" w:hAnsi="Times New Roman" w:eastAsia="方正黑体_GBK" w:cs="Times New Roman"/>
                <w:color w:val="000000" w:themeColor="text1"/>
                <w:sz w:val="18"/>
                <w:szCs w:val="18"/>
                <w14:textFill>
                  <w14:solidFill>
                    <w14:schemeClr w14:val="tx1"/>
                  </w14:solidFill>
                </w14:textFill>
              </w:rPr>
              <w:t>八</w:t>
            </w:r>
          </w:p>
        </w:tc>
        <w:tc>
          <w:tcPr>
            <w:tcW w:w="14010" w:type="dxa"/>
            <w:gridSpan w:val="8"/>
            <w:vAlign w:val="center"/>
          </w:tcPr>
          <w:p w14:paraId="6B4C6A85">
            <w:pPr>
              <w:adjustRightInd w:val="0"/>
              <w:snapToGrid w:val="0"/>
              <w:jc w:val="left"/>
              <w:rPr>
                <w:rFonts w:ascii="Times New Roman" w:hAnsi="Times New Roman" w:eastAsia="方正黑体_GBK" w:cs="Times New Roman"/>
                <w:color w:val="000000" w:themeColor="text1"/>
                <w:sz w:val="18"/>
                <w:szCs w:val="18"/>
                <w14:textFill>
                  <w14:solidFill>
                    <w14:schemeClr w14:val="tx1"/>
                  </w14:solidFill>
                </w14:textFill>
              </w:rPr>
            </w:pPr>
            <w:r>
              <w:rPr>
                <w:rFonts w:ascii="Times New Roman" w:hAnsi="Times New Roman" w:eastAsia="方正黑体_GBK" w:cs="Times New Roman"/>
                <w:color w:val="000000" w:themeColor="text1"/>
                <w:sz w:val="18"/>
                <w:szCs w:val="18"/>
                <w14:textFill>
                  <w14:solidFill>
                    <w14:schemeClr w14:val="tx1"/>
                  </w14:solidFill>
                </w14:textFill>
              </w:rPr>
              <w:t>实施综合治理工程</w:t>
            </w:r>
          </w:p>
        </w:tc>
      </w:tr>
      <w:tr w14:paraId="4AB8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161FED59">
            <w:pPr>
              <w:adjustRightInd w:val="0"/>
              <w:snapToGrid w:val="0"/>
              <w:jc w:val="cente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3</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2</w:t>
            </w:r>
          </w:p>
        </w:tc>
        <w:tc>
          <w:tcPr>
            <w:tcW w:w="1113" w:type="dxa"/>
            <w:vMerge w:val="restart"/>
            <w:vAlign w:val="center"/>
          </w:tcPr>
          <w:p w14:paraId="61E1313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推进多部门联动执法</w:t>
            </w:r>
          </w:p>
        </w:tc>
        <w:tc>
          <w:tcPr>
            <w:tcW w:w="2384" w:type="dxa"/>
            <w:vAlign w:val="center"/>
          </w:tcPr>
          <w:p w14:paraId="1729180B">
            <w:pPr>
              <w:adjustRightInd w:val="0"/>
              <w:snapToGrid w:val="0"/>
              <w:spacing w:line="240" w:lineRule="exact"/>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成立</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旅游市场秩序整治综合调度指挥机制及工作专班</w:t>
            </w:r>
            <w:r>
              <w:rPr>
                <w:rFonts w:ascii="Times New Roman" w:hAnsi="Times New Roman" w:eastAsia="方正仿宋_GBK" w:cs="Times New Roman"/>
                <w:color w:val="000000" w:themeColor="text1"/>
                <w:sz w:val="18"/>
                <w:szCs w:val="18"/>
                <w14:textFill>
                  <w14:solidFill>
                    <w14:schemeClr w14:val="tx1"/>
                  </w14:solidFill>
                </w14:textFill>
              </w:rPr>
              <w:t>，</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联合各相关部门加大</w:t>
            </w:r>
            <w:r>
              <w:rPr>
                <w:rFonts w:ascii="Times New Roman" w:hAnsi="Times New Roman" w:eastAsia="方正仿宋_GBK" w:cs="Times New Roman"/>
                <w:color w:val="000000" w:themeColor="text1"/>
                <w:sz w:val="18"/>
                <w:szCs w:val="18"/>
                <w14:textFill>
                  <w14:solidFill>
                    <w14:schemeClr w14:val="tx1"/>
                  </w14:solidFill>
                </w14:textFill>
              </w:rPr>
              <w:t>对</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涉旅</w:t>
            </w:r>
            <w:r>
              <w:rPr>
                <w:rFonts w:ascii="Times New Roman" w:hAnsi="Times New Roman" w:eastAsia="方正仿宋_GBK" w:cs="Times New Roman"/>
                <w:color w:val="000000" w:themeColor="text1"/>
                <w:sz w:val="18"/>
                <w:szCs w:val="18"/>
                <w14:textFill>
                  <w14:solidFill>
                    <w14:schemeClr w14:val="tx1"/>
                  </w14:solidFill>
                </w14:textFill>
              </w:rPr>
              <w:t>违法违规行为</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的</w:t>
            </w:r>
            <w:r>
              <w:rPr>
                <w:rFonts w:ascii="Times New Roman" w:hAnsi="Times New Roman" w:eastAsia="方正仿宋_GBK" w:cs="Times New Roman"/>
                <w:color w:val="000000" w:themeColor="text1"/>
                <w:sz w:val="18"/>
                <w:szCs w:val="18"/>
                <w14:textFill>
                  <w14:solidFill>
                    <w14:schemeClr w14:val="tx1"/>
                  </w14:solidFill>
                </w14:textFill>
              </w:rPr>
              <w:t>打击力度，开展联合执法行动。</w:t>
            </w:r>
          </w:p>
        </w:tc>
        <w:tc>
          <w:tcPr>
            <w:tcW w:w="2426" w:type="dxa"/>
            <w:vAlign w:val="center"/>
          </w:tcPr>
          <w:p w14:paraId="1E8C1F6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针对文旅市场突出问题</w:t>
            </w:r>
            <w:r>
              <w:rPr>
                <w:rFonts w:ascii="Times New Roman" w:hAnsi="Times New Roman" w:eastAsia="方正仿宋_GBK" w:cs="Times New Roman"/>
                <w:color w:val="000000" w:themeColor="text1"/>
                <w:sz w:val="18"/>
                <w:szCs w:val="18"/>
                <w14:textFill>
                  <w14:solidFill>
                    <w14:schemeClr w14:val="tx1"/>
                  </w14:solidFill>
                </w14:textFill>
              </w:rPr>
              <w:t>开展联合执法</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专项</w:t>
            </w:r>
            <w:r>
              <w:rPr>
                <w:rFonts w:ascii="Times New Roman" w:hAnsi="Times New Roman" w:eastAsia="方正仿宋_GBK" w:cs="Times New Roman"/>
                <w:color w:val="000000" w:themeColor="text1"/>
                <w:sz w:val="18"/>
                <w:szCs w:val="18"/>
                <w14:textFill>
                  <w14:solidFill>
                    <w14:schemeClr w14:val="tx1"/>
                  </w14:solidFill>
                </w14:textFill>
              </w:rPr>
              <w:t>行动</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w:t>
            </w:r>
          </w:p>
        </w:tc>
        <w:tc>
          <w:tcPr>
            <w:tcW w:w="2426" w:type="dxa"/>
            <w:vAlign w:val="center"/>
          </w:tcPr>
          <w:p w14:paraId="009DC89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针对文旅市场突出问题</w:t>
            </w:r>
            <w:r>
              <w:rPr>
                <w:rFonts w:ascii="Times New Roman" w:hAnsi="Times New Roman" w:eastAsia="方正仿宋_GBK" w:cs="Times New Roman"/>
                <w:color w:val="000000" w:themeColor="text1"/>
                <w:sz w:val="18"/>
                <w:szCs w:val="18"/>
                <w14:textFill>
                  <w14:solidFill>
                    <w14:schemeClr w14:val="tx1"/>
                  </w14:solidFill>
                </w14:textFill>
              </w:rPr>
              <w:t>开展联合执法</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专项</w:t>
            </w:r>
            <w:r>
              <w:rPr>
                <w:rFonts w:ascii="Times New Roman" w:hAnsi="Times New Roman" w:eastAsia="方正仿宋_GBK" w:cs="Times New Roman"/>
                <w:color w:val="000000" w:themeColor="text1"/>
                <w:sz w:val="18"/>
                <w:szCs w:val="18"/>
                <w14:textFill>
                  <w14:solidFill>
                    <w14:schemeClr w14:val="tx1"/>
                  </w14:solidFill>
                </w14:textFill>
              </w:rPr>
              <w:t>行动</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w:t>
            </w:r>
          </w:p>
        </w:tc>
        <w:tc>
          <w:tcPr>
            <w:tcW w:w="2426" w:type="dxa"/>
            <w:vAlign w:val="center"/>
          </w:tcPr>
          <w:p w14:paraId="4024898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针对文旅市场突出问题</w:t>
            </w:r>
            <w:r>
              <w:rPr>
                <w:rFonts w:ascii="Times New Roman" w:hAnsi="Times New Roman" w:eastAsia="方正仿宋_GBK" w:cs="Times New Roman"/>
                <w:color w:val="000000" w:themeColor="text1"/>
                <w:sz w:val="18"/>
                <w:szCs w:val="18"/>
                <w14:textFill>
                  <w14:solidFill>
                    <w14:schemeClr w14:val="tx1"/>
                  </w14:solidFill>
                </w14:textFill>
              </w:rPr>
              <w:t>开展联合执法</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专项</w:t>
            </w:r>
            <w:r>
              <w:rPr>
                <w:rFonts w:ascii="Times New Roman" w:hAnsi="Times New Roman" w:eastAsia="方正仿宋_GBK" w:cs="Times New Roman"/>
                <w:color w:val="000000" w:themeColor="text1"/>
                <w:sz w:val="18"/>
                <w:szCs w:val="18"/>
                <w14:textFill>
                  <w14:solidFill>
                    <w14:schemeClr w14:val="tx1"/>
                  </w14:solidFill>
                </w14:textFill>
              </w:rPr>
              <w:t>行动</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w:t>
            </w:r>
          </w:p>
        </w:tc>
        <w:tc>
          <w:tcPr>
            <w:tcW w:w="1097" w:type="dxa"/>
            <w:vAlign w:val="center"/>
          </w:tcPr>
          <w:p w14:paraId="54BD60A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0032C796">
            <w:pPr>
              <w:adjustRightInd w:val="0"/>
              <w:snapToGrid w:val="0"/>
              <w:jc w:val="left"/>
              <w:rPr>
                <w:rFonts w:hint="eastAsia" w:ascii="Times New Roman" w:hAnsi="Times New Roman" w:eastAsia="方正仿宋_GBK" w:cs="Times New Roman"/>
                <w:color w:val="000000" w:themeColor="text1"/>
                <w:sz w:val="18"/>
                <w:szCs w:val="18"/>
                <w:lang w:eastAsia="zh-CN"/>
                <w14:textFill>
                  <w14:solidFill>
                    <w14:schemeClr w14:val="tx1"/>
                  </w14:solidFill>
                </w14:textFill>
              </w:rPr>
            </w:pPr>
            <w:bookmarkStart w:id="49" w:name="OLE_LINK25"/>
            <w:r>
              <w:rPr>
                <w:rFonts w:ascii="Times New Roman" w:hAnsi="Times New Roman" w:eastAsia="方正仿宋_GBK" w:cs="Times New Roman"/>
                <w:color w:val="000000" w:themeColor="text1"/>
                <w:sz w:val="18"/>
                <w:szCs w:val="18"/>
                <w14:textFill>
                  <w14:solidFill>
                    <w14:schemeClr w14:val="tx1"/>
                  </w14:solidFill>
                </w14:textFill>
              </w:rPr>
              <w:t>各县市人民政府，</w:t>
            </w:r>
            <w:bookmarkEnd w:id="49"/>
            <w:r>
              <w:rPr>
                <w:rFonts w:hint="eastAsia" w:ascii="Times New Roman" w:hAnsi="Times New Roman" w:eastAsia="方正仿宋_GBK" w:cs="Times New Roman"/>
                <w:color w:val="000000" w:themeColor="text1"/>
                <w:sz w:val="18"/>
                <w:szCs w:val="18"/>
                <w:lang w:eastAsia="zh-CN"/>
                <w14:textFill>
                  <w14:solidFill>
                    <w14:schemeClr w14:val="tx1"/>
                  </w14:solidFill>
                </w14:textFill>
              </w:rPr>
              <w:t>专班各成员单位</w:t>
            </w:r>
          </w:p>
        </w:tc>
        <w:tc>
          <w:tcPr>
            <w:tcW w:w="757" w:type="dxa"/>
            <w:vAlign w:val="center"/>
          </w:tcPr>
          <w:p w14:paraId="371F66D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5D48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34519470">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38B86E8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1675ACE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优化升级西双版纳智慧旅游运营管理平台，扩建AI大模型功能，实现事中事后的智能化监管。</w:t>
            </w:r>
          </w:p>
        </w:tc>
        <w:tc>
          <w:tcPr>
            <w:tcW w:w="2426" w:type="dxa"/>
            <w:vAlign w:val="center"/>
          </w:tcPr>
          <w:p w14:paraId="3B75FA2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推动全州、一市两县文旅主管部门及相关产业单位和A级以上景区纳入平台管理，实现数据资源共享，</w:t>
            </w:r>
            <w:bookmarkStart w:id="50" w:name="OLE_LINK24"/>
            <w:r>
              <w:rPr>
                <w:rFonts w:ascii="Times New Roman" w:hAnsi="Times New Roman" w:eastAsia="方正仿宋_GBK" w:cs="Times New Roman"/>
                <w:color w:val="000000" w:themeColor="text1"/>
                <w:sz w:val="18"/>
                <w:szCs w:val="18"/>
                <w14:textFill>
                  <w14:solidFill>
                    <w14:schemeClr w14:val="tx1"/>
                  </w14:solidFill>
                </w14:textFill>
              </w:rPr>
              <w:t>推进在重点景区、主要交通道路、消费集聚区等重要区域旅游行业监测、风险防范和调控疏导能力等方面实现智慧监管覆盖率达60%以上。</w:t>
            </w:r>
            <w:bookmarkEnd w:id="50"/>
          </w:p>
        </w:tc>
        <w:tc>
          <w:tcPr>
            <w:tcW w:w="2426" w:type="dxa"/>
            <w:vAlign w:val="center"/>
          </w:tcPr>
          <w:p w14:paraId="380B39E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推进在重点景区、主要交通道路、消费集聚区等重要区域旅游行业监测、风险防范和调控疏导能力等方面实现智慧监管覆盖率达80%以上。</w:t>
            </w:r>
          </w:p>
        </w:tc>
        <w:tc>
          <w:tcPr>
            <w:tcW w:w="2426" w:type="dxa"/>
            <w:vAlign w:val="center"/>
          </w:tcPr>
          <w:p w14:paraId="21BA586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推进在重点景区、主要交通道路、消费集聚区等重要区域旅游行业监测、风险防范和调控疏导能力等方面实现智慧监管100%全覆盖。</w:t>
            </w:r>
          </w:p>
        </w:tc>
        <w:tc>
          <w:tcPr>
            <w:tcW w:w="1097" w:type="dxa"/>
            <w:vAlign w:val="center"/>
          </w:tcPr>
          <w:p w14:paraId="04DDFAFA">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州文化和旅游局、州市场监管局</w:t>
            </w:r>
          </w:p>
        </w:tc>
        <w:tc>
          <w:tcPr>
            <w:tcW w:w="1381" w:type="dxa"/>
            <w:vAlign w:val="center"/>
          </w:tcPr>
          <w:p w14:paraId="52F20BF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各县市人民政府，州应急管理局、州工业和信息化局、州发展改革委、州交通运输局、州公安局</w:t>
            </w:r>
          </w:p>
        </w:tc>
        <w:tc>
          <w:tcPr>
            <w:tcW w:w="757" w:type="dxa"/>
            <w:vAlign w:val="center"/>
          </w:tcPr>
          <w:p w14:paraId="2AC1864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0525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Align w:val="center"/>
          </w:tcPr>
          <w:p w14:paraId="4E4C48A2">
            <w:pPr>
              <w:adjustRightInd w:val="0"/>
              <w:snapToGrid w:val="0"/>
              <w:jc w:val="center"/>
              <w:rPr>
                <w:rFonts w:hint="default" w:ascii="Times New Roman" w:hAnsi="Times New Roman" w:eastAsia="方正仿宋_GBK" w:cs="Times New Roman"/>
                <w:color w:val="000000" w:themeColor="text1"/>
                <w:sz w:val="18"/>
                <w:szCs w:val="18"/>
                <w:lang w:val="en-US" w:eastAsia="zh-CN"/>
                <w14:textFill>
                  <w14:solidFill>
                    <w14:schemeClr w14:val="tx1"/>
                  </w14:solidFill>
                </w14:textFill>
              </w:rPr>
            </w:pP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33</w:t>
            </w:r>
          </w:p>
        </w:tc>
        <w:tc>
          <w:tcPr>
            <w:tcW w:w="1113" w:type="dxa"/>
            <w:vAlign w:val="center"/>
          </w:tcPr>
          <w:p w14:paraId="768CA085">
            <w:pPr>
              <w:adjustRightInd w:val="0"/>
              <w:snapToGrid w:val="0"/>
              <w:jc w:val="left"/>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pP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建立健全文旅市场综合治理制度</w:t>
            </w:r>
          </w:p>
        </w:tc>
        <w:tc>
          <w:tcPr>
            <w:tcW w:w="2384" w:type="dxa"/>
            <w:vAlign w:val="center"/>
          </w:tcPr>
          <w:p w14:paraId="3810CA40">
            <w:pPr>
              <w:adjustRightInd w:val="0"/>
              <w:snapToGrid w:val="0"/>
              <w:jc w:val="left"/>
              <w:rPr>
                <w:rFonts w:hint="default" w:ascii="Times New Roman" w:hAnsi="Times New Roman" w:eastAsia="方正仿宋_GBK" w:cs="Times New Roman"/>
                <w:color w:val="000000" w:themeColor="text1"/>
                <w:sz w:val="18"/>
                <w:szCs w:val="18"/>
                <w:lang w:val="en-US" w:eastAsia="zh-CN"/>
                <w14:textFill>
                  <w14:solidFill>
                    <w14:schemeClr w14:val="tx1"/>
                  </w14:solidFill>
                </w14:textFill>
              </w:rPr>
            </w:pPr>
            <w:r>
              <w:rPr>
                <w:rFonts w:hint="default" w:ascii="Times New Roman" w:hAnsi="Times New Roman" w:eastAsia="方正仿宋_GBK" w:cs="Times New Roman"/>
                <w:color w:val="000000" w:themeColor="text1"/>
                <w:sz w:val="18"/>
                <w:szCs w:val="18"/>
                <w:lang w:val="en-US" w:eastAsia="zh-CN"/>
                <w14:textFill>
                  <w14:solidFill>
                    <w14:schemeClr w14:val="tx1"/>
                  </w14:solidFill>
                </w14:textFill>
              </w:rPr>
              <w:t>建立健全接待团队游客地接报告制度</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w:t>
            </w:r>
            <w:r>
              <w:rPr>
                <w:rFonts w:hint="default" w:ascii="Times New Roman" w:hAnsi="Times New Roman" w:eastAsia="方正仿宋_GBK" w:cs="Times New Roman"/>
                <w:color w:val="000000" w:themeColor="text1"/>
                <w:sz w:val="18"/>
                <w:szCs w:val="18"/>
                <w:lang w:val="en-US" w:eastAsia="zh-CN"/>
                <w14:textFill>
                  <w14:solidFill>
                    <w14:schemeClr w14:val="tx1"/>
                  </w14:solidFill>
                </w14:textFill>
              </w:rPr>
              <w:t>涉旅行业执法检查制度</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和</w:t>
            </w:r>
            <w:r>
              <w:rPr>
                <w:rFonts w:hint="default" w:ascii="Times New Roman" w:hAnsi="Times New Roman" w:eastAsia="方正仿宋_GBK" w:cs="Times New Roman"/>
                <w:color w:val="000000" w:themeColor="text1"/>
                <w:sz w:val="18"/>
                <w:szCs w:val="18"/>
                <w:lang w:val="en-US" w:eastAsia="zh-CN"/>
                <w14:textFill>
                  <w14:solidFill>
                    <w14:schemeClr w14:val="tx1"/>
                  </w14:solidFill>
                </w14:textFill>
              </w:rPr>
              <w:t>执法监督体系</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w:t>
            </w:r>
            <w:r>
              <w:rPr>
                <w:rFonts w:hint="default" w:ascii="Times New Roman" w:hAnsi="Times New Roman" w:eastAsia="方正仿宋_GBK" w:cs="Times New Roman"/>
                <w:color w:val="000000" w:themeColor="text1"/>
                <w:sz w:val="18"/>
                <w:szCs w:val="18"/>
                <w:lang w:val="en-US" w:eastAsia="zh-CN"/>
                <w14:textFill>
                  <w14:solidFill>
                    <w14:schemeClr w14:val="tx1"/>
                  </w14:solidFill>
                </w14:textFill>
              </w:rPr>
              <w:t>涉旅舆情处置机制</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w:t>
            </w:r>
            <w:r>
              <w:rPr>
                <w:rFonts w:hint="default" w:ascii="Times New Roman" w:hAnsi="Times New Roman" w:eastAsia="方正仿宋_GBK" w:cs="Times New Roman"/>
                <w:color w:val="000000" w:themeColor="text1"/>
                <w:sz w:val="18"/>
                <w:szCs w:val="18"/>
                <w:lang w:val="en-US" w:eastAsia="zh-CN"/>
                <w14:textFill>
                  <w14:solidFill>
                    <w14:schemeClr w14:val="tx1"/>
                  </w14:solidFill>
                </w14:textFill>
              </w:rPr>
              <w:t>涉旅行政执法规范化监督制度</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w:t>
            </w:r>
            <w:r>
              <w:rPr>
                <w:rFonts w:hint="default" w:ascii="Times New Roman" w:hAnsi="Times New Roman" w:eastAsia="方正仿宋_GBK" w:cs="Times New Roman"/>
                <w:color w:val="000000" w:themeColor="text1"/>
                <w:sz w:val="18"/>
                <w:szCs w:val="18"/>
                <w:lang w:val="en-US" w:eastAsia="zh-CN"/>
                <w14:textFill>
                  <w14:solidFill>
                    <w14:schemeClr w14:val="tx1"/>
                  </w14:solidFill>
                </w14:textFill>
              </w:rPr>
              <w:t>涉旅投诉及时回应解决机制</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w:t>
            </w:r>
            <w:r>
              <w:rPr>
                <w:rFonts w:hint="default" w:ascii="Times New Roman" w:hAnsi="Times New Roman" w:eastAsia="方正仿宋_GBK" w:cs="Times New Roman"/>
                <w:color w:val="000000" w:themeColor="text1"/>
                <w:sz w:val="18"/>
                <w:szCs w:val="18"/>
                <w:lang w:val="en-US" w:eastAsia="zh-CN"/>
                <w14:textFill>
                  <w14:solidFill>
                    <w14:schemeClr w14:val="tx1"/>
                  </w14:solidFill>
                </w14:textFill>
              </w:rPr>
              <w:t>涉旅经营单位提高服务质量的制度和惩戒制度</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w:t>
            </w:r>
            <w:r>
              <w:rPr>
                <w:rFonts w:hint="default" w:ascii="Times New Roman" w:hAnsi="Times New Roman" w:eastAsia="方正仿宋_GBK" w:cs="Times New Roman"/>
                <w:color w:val="000000" w:themeColor="text1"/>
                <w:sz w:val="18"/>
                <w:szCs w:val="18"/>
                <w:lang w:val="en-US" w:eastAsia="zh-CN"/>
                <w14:textFill>
                  <w14:solidFill>
                    <w14:schemeClr w14:val="tx1"/>
                  </w14:solidFill>
                </w14:textFill>
              </w:rPr>
              <w:t>导游工资保障机制</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、防范利用场所开展非法传销活动强制报告工作机制、</w:t>
            </w:r>
            <w:r>
              <w:rPr>
                <w:rFonts w:hint="default" w:ascii="Times New Roman" w:hAnsi="Times New Roman" w:eastAsia="方正仿宋_GBK" w:cs="Times New Roman"/>
                <w:color w:val="000000" w:themeColor="text1"/>
                <w:sz w:val="18"/>
                <w:szCs w:val="18"/>
                <w:lang w:val="en-US" w:eastAsia="zh-CN"/>
                <w14:textFill>
                  <w14:solidFill>
                    <w14:schemeClr w14:val="tx1"/>
                  </w14:solidFill>
                </w14:textFill>
              </w:rPr>
              <w:t>旅游行业协会行业自律</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制度。</w:t>
            </w:r>
          </w:p>
        </w:tc>
        <w:tc>
          <w:tcPr>
            <w:tcW w:w="2426" w:type="dxa"/>
            <w:vAlign w:val="center"/>
          </w:tcPr>
          <w:p w14:paraId="2A97294D">
            <w:pPr>
              <w:adjustRightInd w:val="0"/>
              <w:snapToGrid w:val="0"/>
              <w:jc w:val="left"/>
              <w:rPr>
                <w:rFonts w:hint="eastAsia" w:ascii="Times New Roman" w:hAnsi="Times New Roman" w:eastAsia="方正仿宋_GBK" w:cs="Times New Roman"/>
                <w:color w:val="000000" w:themeColor="text1"/>
                <w:sz w:val="18"/>
                <w:szCs w:val="18"/>
                <w:lang w:eastAsia="zh-CN"/>
                <w14:textFill>
                  <w14:solidFill>
                    <w14:schemeClr w14:val="tx1"/>
                  </w14:solidFill>
                </w14:textFill>
              </w:rPr>
            </w:pPr>
            <w:r>
              <w:rPr>
                <w:rFonts w:hint="default" w:ascii="Times New Roman" w:hAnsi="Times New Roman" w:eastAsia="方正仿宋_GBK" w:cs="Times New Roman"/>
                <w:color w:val="000000" w:themeColor="text1"/>
                <w:sz w:val="18"/>
                <w:szCs w:val="18"/>
                <w:lang w:val="en-US" w:eastAsia="zh-CN"/>
                <w14:textFill>
                  <w14:solidFill>
                    <w14:schemeClr w14:val="tx1"/>
                  </w14:solidFill>
                </w14:textFill>
              </w:rPr>
              <w:t>建立健全</w:t>
            </w:r>
            <w:r>
              <w:rPr>
                <w:rFonts w:hint="eastAsia" w:ascii="Times New Roman" w:hAnsi="Times New Roman" w:eastAsia="方正仿宋_GBK" w:cs="Times New Roman"/>
                <w:color w:val="000000" w:themeColor="text1"/>
                <w:sz w:val="18"/>
                <w:szCs w:val="18"/>
                <w14:textFill>
                  <w14:solidFill>
                    <w14:schemeClr w14:val="tx1"/>
                  </w14:solidFill>
                </w14:textFill>
              </w:rPr>
              <w:t>“九项制度”</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r>
              <w:rPr>
                <w:rFonts w:hint="eastAsia" w:ascii="Times New Roman" w:hAnsi="Times New Roman" w:eastAsia="方正仿宋_GBK" w:cs="Times New Roman"/>
                <w:color w:val="000000" w:themeColor="text1"/>
                <w:sz w:val="18"/>
                <w:szCs w:val="18"/>
                <w14:textFill>
                  <w14:solidFill>
                    <w14:schemeClr w14:val="tx1"/>
                  </w14:solidFill>
                </w14:textFill>
              </w:rPr>
              <w:t>加大制度执行力度</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w:t>
            </w:r>
          </w:p>
        </w:tc>
        <w:tc>
          <w:tcPr>
            <w:tcW w:w="2426" w:type="dxa"/>
            <w:vAlign w:val="center"/>
          </w:tcPr>
          <w:p w14:paraId="4D0BD70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14:textFill>
                  <w14:solidFill>
                    <w14:schemeClr w14:val="tx1"/>
                  </w14:solidFill>
                </w14:textFill>
              </w:rPr>
              <w:t>持续完善“九项制度”，加大制度执行力度。</w:t>
            </w:r>
          </w:p>
        </w:tc>
        <w:tc>
          <w:tcPr>
            <w:tcW w:w="2426" w:type="dxa"/>
            <w:vAlign w:val="center"/>
          </w:tcPr>
          <w:p w14:paraId="3632BAB3">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hint="eastAsia" w:ascii="Times New Roman" w:hAnsi="Times New Roman" w:eastAsia="方正仿宋_GBK" w:cs="Times New Roman"/>
                <w:color w:val="000000" w:themeColor="text1"/>
                <w:sz w:val="18"/>
                <w:szCs w:val="18"/>
                <w14:textFill>
                  <w14:solidFill>
                    <w14:schemeClr w14:val="tx1"/>
                  </w14:solidFill>
                </w14:textFill>
              </w:rPr>
              <w:t>持续完善“九项制度”，加大制度执行力度。</w:t>
            </w:r>
          </w:p>
        </w:tc>
        <w:tc>
          <w:tcPr>
            <w:tcW w:w="1097" w:type="dxa"/>
            <w:vAlign w:val="center"/>
          </w:tcPr>
          <w:p w14:paraId="783A4714">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287C7D17">
            <w:pPr>
              <w:adjustRightInd w:val="0"/>
              <w:snapToGrid w:val="0"/>
              <w:jc w:val="left"/>
              <w:rPr>
                <w:rFonts w:hint="eastAsia" w:ascii="Times New Roman" w:hAnsi="Times New Roman" w:eastAsia="方正仿宋_GBK" w:cs="Times New Roman"/>
                <w:color w:val="000000" w:themeColor="text1"/>
                <w:sz w:val="18"/>
                <w:szCs w:val="18"/>
                <w:lang w:eastAsia="zh-CN"/>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各县市人民政府，州公安局、</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州市场监管局</w:t>
            </w:r>
          </w:p>
        </w:tc>
        <w:tc>
          <w:tcPr>
            <w:tcW w:w="757" w:type="dxa"/>
            <w:vAlign w:val="center"/>
          </w:tcPr>
          <w:p w14:paraId="3CE7B39F">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08DD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restart"/>
            <w:vAlign w:val="center"/>
          </w:tcPr>
          <w:p w14:paraId="35F40377">
            <w:pPr>
              <w:adjustRightInd w:val="0"/>
              <w:snapToGrid w:val="0"/>
              <w:jc w:val="center"/>
              <w:rPr>
                <w:rFonts w:hint="default" w:ascii="Times New Roman" w:hAnsi="Times New Roman" w:eastAsia="方正仿宋_GBK" w:cs="Times New Roman"/>
                <w:color w:val="000000" w:themeColor="text1"/>
                <w:sz w:val="18"/>
                <w:szCs w:val="18"/>
                <w:lang w:val="en-US" w:eastAsia="zh-CN"/>
                <w14:textFill>
                  <w14:solidFill>
                    <w14:schemeClr w14:val="tx1"/>
                  </w14:solidFill>
                </w14:textFill>
              </w:rPr>
            </w:pP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34</w:t>
            </w:r>
          </w:p>
        </w:tc>
        <w:tc>
          <w:tcPr>
            <w:tcW w:w="1113" w:type="dxa"/>
            <w:vMerge w:val="restart"/>
            <w:vAlign w:val="center"/>
          </w:tcPr>
          <w:p w14:paraId="6D35B0D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构建全域旅游质量监管跟踪体系</w:t>
            </w:r>
          </w:p>
        </w:tc>
        <w:tc>
          <w:tcPr>
            <w:tcW w:w="2384" w:type="dxa"/>
            <w:vAlign w:val="center"/>
          </w:tcPr>
          <w:p w14:paraId="44F0769F">
            <w:pPr>
              <w:adjustRightInd w:val="0"/>
              <w:snapToGrid w:val="0"/>
              <w:jc w:val="left"/>
              <w:rPr>
                <w:rFonts w:hint="eastAsia" w:ascii="Times New Roman" w:hAnsi="Times New Roman" w:eastAsia="方正仿宋_GBK" w:cs="Times New Roman"/>
                <w:color w:val="000000" w:themeColor="text1"/>
                <w:sz w:val="18"/>
                <w:szCs w:val="18"/>
                <w:lang w:eastAsia="zh-CN"/>
                <w14:textFill>
                  <w14:solidFill>
                    <w14:schemeClr w14:val="tx1"/>
                  </w14:solidFill>
                </w14:textFill>
              </w:rPr>
            </w:pP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制定</w:t>
            </w:r>
            <w:r>
              <w:rPr>
                <w:rFonts w:hint="eastAsia" w:ascii="Times New Roman" w:hAnsi="Times New Roman" w:eastAsia="方正仿宋_GBK" w:cs="Times New Roman"/>
                <w:color w:val="000000" w:themeColor="text1"/>
                <w:sz w:val="18"/>
                <w:szCs w:val="18"/>
                <w14:textFill>
                  <w14:solidFill>
                    <w14:schemeClr w14:val="tx1"/>
                  </w14:solidFill>
                </w14:textFill>
              </w:rPr>
              <w:t>西双版纳全域旅游服务</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标准，</w:t>
            </w:r>
            <w:r>
              <w:rPr>
                <w:rFonts w:ascii="Times New Roman" w:hAnsi="Times New Roman" w:eastAsia="方正仿宋_GBK" w:cs="Times New Roman"/>
                <w:color w:val="000000" w:themeColor="text1"/>
                <w:sz w:val="18"/>
                <w:szCs w:val="18"/>
                <w14:textFill>
                  <w14:solidFill>
                    <w14:schemeClr w14:val="tx1"/>
                  </w14:solidFill>
                </w14:textFill>
              </w:rPr>
              <w:t>明确各监管部门的职责和权限，组建多部门联合监管队伍，强化热门景区、度假区、边境口岸等重点区域和节假日、旅游旺季等重点时段的监管力度，巡查频次150次以上。</w:t>
            </w:r>
          </w:p>
        </w:tc>
        <w:tc>
          <w:tcPr>
            <w:tcW w:w="2426" w:type="dxa"/>
            <w:vAlign w:val="center"/>
          </w:tcPr>
          <w:p w14:paraId="01DF4C0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推进重点区域重点时段监管巡查50次以上。</w:t>
            </w:r>
          </w:p>
        </w:tc>
        <w:tc>
          <w:tcPr>
            <w:tcW w:w="2426" w:type="dxa"/>
            <w:vAlign w:val="center"/>
          </w:tcPr>
          <w:p w14:paraId="6E746070">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推进重点区域重点时段监管巡查50次以上。</w:t>
            </w:r>
          </w:p>
        </w:tc>
        <w:tc>
          <w:tcPr>
            <w:tcW w:w="2426" w:type="dxa"/>
            <w:vAlign w:val="center"/>
          </w:tcPr>
          <w:p w14:paraId="01A495D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推进重点区域重点时段监管巡查50次以上。</w:t>
            </w:r>
          </w:p>
        </w:tc>
        <w:tc>
          <w:tcPr>
            <w:tcW w:w="1097" w:type="dxa"/>
            <w:vAlign w:val="center"/>
          </w:tcPr>
          <w:p w14:paraId="2215FC5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407EE3F6">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w:t>
            </w:r>
            <w:r>
              <w:rPr>
                <w:rFonts w:hint="eastAsia" w:ascii="Times New Roman" w:hAnsi="Times New Roman" w:eastAsia="方正仿宋_GBK" w:cs="Times New Roman"/>
                <w:color w:val="000000" w:themeColor="text1"/>
                <w:sz w:val="18"/>
                <w:szCs w:val="18"/>
                <w:lang w:eastAsia="zh-CN"/>
                <w14:textFill>
                  <w14:solidFill>
                    <w14:schemeClr w14:val="tx1"/>
                  </w14:solidFill>
                </w14:textFill>
              </w:rPr>
              <w:t>专班各成员单位</w:t>
            </w:r>
          </w:p>
        </w:tc>
        <w:tc>
          <w:tcPr>
            <w:tcW w:w="757" w:type="dxa"/>
            <w:vAlign w:val="center"/>
          </w:tcPr>
          <w:p w14:paraId="5EFC1C7C">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tr w14:paraId="7CDB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5" w:type="dxa"/>
            <w:vMerge w:val="continue"/>
            <w:vAlign w:val="center"/>
          </w:tcPr>
          <w:p w14:paraId="3A719248">
            <w:pPr>
              <w:adjustRightInd w:val="0"/>
              <w:snapToGrid w:val="0"/>
              <w:jc w:val="center"/>
              <w:rPr>
                <w:rFonts w:ascii="Times New Roman" w:hAnsi="Times New Roman" w:eastAsia="方正仿宋_GBK" w:cs="Times New Roman"/>
                <w:color w:val="000000" w:themeColor="text1"/>
                <w:sz w:val="18"/>
                <w:szCs w:val="18"/>
                <w14:textFill>
                  <w14:solidFill>
                    <w14:schemeClr w14:val="tx1"/>
                  </w14:solidFill>
                </w14:textFill>
              </w:rPr>
            </w:pPr>
          </w:p>
        </w:tc>
        <w:tc>
          <w:tcPr>
            <w:tcW w:w="1113" w:type="dxa"/>
            <w:vMerge w:val="continue"/>
            <w:vAlign w:val="center"/>
          </w:tcPr>
          <w:p w14:paraId="3205A7A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c>
          <w:tcPr>
            <w:tcW w:w="2384" w:type="dxa"/>
            <w:vAlign w:val="center"/>
          </w:tcPr>
          <w:p w14:paraId="1DFC8C4E">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鼓励旅行社、星级饭店、旅游景区等场所开展旅游行业服务质量评定，撤销不符合标准服务单位的等级，停业整顿，力争创建省级文明旅游示范单位9家以上。</w:t>
            </w:r>
          </w:p>
        </w:tc>
        <w:tc>
          <w:tcPr>
            <w:tcW w:w="2426" w:type="dxa"/>
            <w:vAlign w:val="center"/>
          </w:tcPr>
          <w:p w14:paraId="7C9F4461">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力争创建省级文明旅游示范单位3家以上。</w:t>
            </w:r>
          </w:p>
        </w:tc>
        <w:tc>
          <w:tcPr>
            <w:tcW w:w="2426" w:type="dxa"/>
            <w:vAlign w:val="center"/>
          </w:tcPr>
          <w:p w14:paraId="050F385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力争创建省级文明旅游示范单位3家以上。</w:t>
            </w:r>
          </w:p>
        </w:tc>
        <w:tc>
          <w:tcPr>
            <w:tcW w:w="2426" w:type="dxa"/>
            <w:vAlign w:val="center"/>
          </w:tcPr>
          <w:p w14:paraId="33F1729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力争创建省级文明旅游示范单位3家以上。</w:t>
            </w:r>
          </w:p>
        </w:tc>
        <w:tc>
          <w:tcPr>
            <w:tcW w:w="1097" w:type="dxa"/>
            <w:vAlign w:val="center"/>
          </w:tcPr>
          <w:p w14:paraId="50C5F6E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559DD2E9">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各县市人民政府，州委社会工作部、州发展改革委、州公安局、州市场监管局、州信访局</w:t>
            </w:r>
          </w:p>
        </w:tc>
        <w:tc>
          <w:tcPr>
            <w:tcW w:w="757" w:type="dxa"/>
            <w:vAlign w:val="center"/>
          </w:tcPr>
          <w:p w14:paraId="22B10A11">
            <w:pPr>
              <w:adjustRightInd w:val="0"/>
              <w:snapToGrid w:val="0"/>
              <w:jc w:val="left"/>
              <w:rPr>
                <w:rFonts w:ascii="Times New Roman" w:hAnsi="Times New Roman" w:eastAsia="方正仿宋_GBK" w:cs="Times New Roman"/>
                <w:color w:val="000000" w:themeColor="text1"/>
                <w:sz w:val="18"/>
                <w:szCs w:val="18"/>
                <w:highlight w:val="lightGray"/>
                <w14:textFill>
                  <w14:solidFill>
                    <w14:schemeClr w14:val="tx1"/>
                  </w14:solidFill>
                </w14:textFill>
              </w:rPr>
            </w:pPr>
          </w:p>
        </w:tc>
      </w:tr>
      <w:tr w14:paraId="4EA2D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trPr>
        <w:tc>
          <w:tcPr>
            <w:tcW w:w="445" w:type="dxa"/>
            <w:vAlign w:val="center"/>
          </w:tcPr>
          <w:p w14:paraId="1AD410B0">
            <w:pPr>
              <w:adjustRightInd w:val="0"/>
              <w:snapToGrid w:val="0"/>
              <w:jc w:val="cente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3</w:t>
            </w:r>
            <w:r>
              <w:rPr>
                <w:rFonts w:hint="eastAsia" w:ascii="Times New Roman" w:hAnsi="Times New Roman" w:eastAsia="方正仿宋_GBK" w:cs="Times New Roman"/>
                <w:color w:val="000000" w:themeColor="text1"/>
                <w:sz w:val="18"/>
                <w:szCs w:val="18"/>
                <w:lang w:val="en-US" w:eastAsia="zh-CN"/>
                <w14:textFill>
                  <w14:solidFill>
                    <w14:schemeClr w14:val="tx1"/>
                  </w14:solidFill>
                </w14:textFill>
              </w:rPr>
              <w:t>5</w:t>
            </w:r>
          </w:p>
        </w:tc>
        <w:tc>
          <w:tcPr>
            <w:tcW w:w="1113" w:type="dxa"/>
            <w:vAlign w:val="center"/>
          </w:tcPr>
          <w:p w14:paraId="5490E83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推行“互联网+监管”模式</w:t>
            </w:r>
          </w:p>
        </w:tc>
        <w:tc>
          <w:tcPr>
            <w:tcW w:w="2384" w:type="dxa"/>
            <w:vAlign w:val="center"/>
          </w:tcPr>
          <w:p w14:paraId="562922E7">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利用在线视频监控、电子合同、电子发票等技术手段，对旅游企业的经营行为进行远程监管，提高监管效率和精准度。</w:t>
            </w:r>
          </w:p>
        </w:tc>
        <w:tc>
          <w:tcPr>
            <w:tcW w:w="2426" w:type="dxa"/>
            <w:vAlign w:val="center"/>
          </w:tcPr>
          <w:p w14:paraId="032CD61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在重点区域、重点场所力争实现智慧监管覆盖率达60%以上。</w:t>
            </w:r>
          </w:p>
        </w:tc>
        <w:tc>
          <w:tcPr>
            <w:tcW w:w="2426" w:type="dxa"/>
            <w:vAlign w:val="center"/>
          </w:tcPr>
          <w:p w14:paraId="6A1E89A5">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在重点区域、重点场所力争实现智慧监管覆盖率80%以上。</w:t>
            </w:r>
          </w:p>
        </w:tc>
        <w:tc>
          <w:tcPr>
            <w:tcW w:w="2426" w:type="dxa"/>
            <w:vAlign w:val="center"/>
          </w:tcPr>
          <w:p w14:paraId="309375DB">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在重点区域、重点场所力争实现智慧监管100%全覆盖。</w:t>
            </w:r>
          </w:p>
        </w:tc>
        <w:tc>
          <w:tcPr>
            <w:tcW w:w="1097" w:type="dxa"/>
            <w:vAlign w:val="center"/>
          </w:tcPr>
          <w:p w14:paraId="241D272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州文化和旅游局</w:t>
            </w:r>
          </w:p>
        </w:tc>
        <w:tc>
          <w:tcPr>
            <w:tcW w:w="1381" w:type="dxa"/>
            <w:vAlign w:val="center"/>
          </w:tcPr>
          <w:p w14:paraId="0D73DFC8">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r>
              <w:rPr>
                <w:rFonts w:ascii="Times New Roman" w:hAnsi="Times New Roman" w:eastAsia="方正仿宋_GBK" w:cs="Times New Roman"/>
                <w:color w:val="000000" w:themeColor="text1"/>
                <w:sz w:val="18"/>
                <w:szCs w:val="18"/>
                <w14:textFill>
                  <w14:solidFill>
                    <w14:schemeClr w14:val="tx1"/>
                  </w14:solidFill>
                </w14:textFill>
              </w:rPr>
              <w:t>各县市人民政府，州发展改革委、州工业和信息化局</w:t>
            </w:r>
          </w:p>
        </w:tc>
        <w:tc>
          <w:tcPr>
            <w:tcW w:w="757" w:type="dxa"/>
            <w:vAlign w:val="center"/>
          </w:tcPr>
          <w:p w14:paraId="315CC29D">
            <w:pPr>
              <w:adjustRightInd w:val="0"/>
              <w:snapToGrid w:val="0"/>
              <w:jc w:val="left"/>
              <w:rPr>
                <w:rFonts w:ascii="Times New Roman" w:hAnsi="Times New Roman" w:eastAsia="方正仿宋_GBK" w:cs="Times New Roman"/>
                <w:color w:val="000000" w:themeColor="text1"/>
                <w:sz w:val="18"/>
                <w:szCs w:val="18"/>
                <w14:textFill>
                  <w14:solidFill>
                    <w14:schemeClr w14:val="tx1"/>
                  </w14:solidFill>
                </w14:textFill>
              </w:rPr>
            </w:pPr>
          </w:p>
        </w:tc>
      </w:tr>
      <w:bookmarkEnd w:id="4"/>
    </w:tbl>
    <w:p w14:paraId="0BA516F5">
      <w:pPr>
        <w:rPr>
          <w:rFonts w:ascii="Times New Roman" w:hAnsi="Times New Roman" w:cs="Times New Roman"/>
          <w:color w:val="000000" w:themeColor="text1"/>
          <w14:textFill>
            <w14:solidFill>
              <w14:schemeClr w14:val="tx1"/>
            </w14:solidFill>
          </w14:textFill>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13602">
    <w:pPr>
      <w:pStyle w:val="2"/>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E03361">
                          <w:pPr>
                            <w:pStyle w:val="2"/>
                            <w:rPr>
                              <w:rFonts w:hint="eastAsia" w:asciiTheme="minorEastAsia" w:hAnsiTheme="minorEastAsia" w:cstheme="minorEastAsia"/>
                              <w:color w:val="000000"/>
                              <w:sz w:val="28"/>
                              <w:szCs w:val="28"/>
                            </w:rPr>
                          </w:pPr>
                          <w:r>
                            <w:rPr>
                              <w:rFonts w:hint="eastAsia" w:asciiTheme="minorEastAsia" w:hAnsiTheme="minorEastAsia" w:cstheme="minorEastAsia"/>
                              <w:color w:val="000000"/>
                              <w:sz w:val="28"/>
                              <w:szCs w:val="28"/>
                            </w:rPr>
                            <w:t xml:space="preserve">— </w:t>
                          </w:r>
                          <w:r>
                            <w:rPr>
                              <w:rFonts w:hint="eastAsia" w:asciiTheme="minorEastAsia" w:hAnsiTheme="minorEastAsia" w:cstheme="minorEastAsia"/>
                              <w:color w:val="000000"/>
                              <w:sz w:val="28"/>
                              <w:szCs w:val="28"/>
                            </w:rPr>
                            <w:fldChar w:fldCharType="begin"/>
                          </w:r>
                          <w:r>
                            <w:rPr>
                              <w:rFonts w:hint="eastAsia" w:asciiTheme="minorEastAsia" w:hAnsiTheme="minorEastAsia" w:cstheme="minorEastAsia"/>
                              <w:color w:val="000000"/>
                              <w:sz w:val="28"/>
                              <w:szCs w:val="28"/>
                            </w:rPr>
                            <w:instrText xml:space="preserve"> PAGE  \* MERGEFORMAT </w:instrText>
                          </w:r>
                          <w:r>
                            <w:rPr>
                              <w:rFonts w:hint="eastAsia" w:asciiTheme="minorEastAsia" w:hAnsiTheme="minorEastAsia" w:cstheme="minorEastAsia"/>
                              <w:color w:val="000000"/>
                              <w:sz w:val="28"/>
                              <w:szCs w:val="28"/>
                            </w:rPr>
                            <w:fldChar w:fldCharType="separate"/>
                          </w:r>
                          <w:r>
                            <w:rPr>
                              <w:rFonts w:hint="eastAsia" w:asciiTheme="minorEastAsia" w:hAnsiTheme="minorEastAsia" w:cstheme="minorEastAsia"/>
                              <w:color w:val="000000"/>
                              <w:sz w:val="28"/>
                              <w:szCs w:val="28"/>
                            </w:rPr>
                            <w:t>- 1 -</w:t>
                          </w:r>
                          <w:r>
                            <w:rPr>
                              <w:rFonts w:hint="eastAsia" w:asciiTheme="minorEastAsia" w:hAnsiTheme="minorEastAsia" w:cstheme="minorEastAsia"/>
                              <w:color w:val="000000"/>
                              <w:sz w:val="28"/>
                              <w:szCs w:val="28"/>
                            </w:rPr>
                            <w:fldChar w:fldCharType="end"/>
                          </w:r>
                          <w:r>
                            <w:rPr>
                              <w:rFonts w:hint="eastAsia" w:asciiTheme="minorEastAsia" w:hAnsiTheme="minorEastAsia" w:cstheme="minorEastAsia"/>
                              <w:color w:val="000000"/>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AE03361">
                    <w:pPr>
                      <w:pStyle w:val="2"/>
                      <w:rPr>
                        <w:rFonts w:hint="eastAsia" w:asciiTheme="minorEastAsia" w:hAnsiTheme="minorEastAsia" w:cstheme="minorEastAsia"/>
                        <w:color w:val="000000"/>
                        <w:sz w:val="28"/>
                        <w:szCs w:val="28"/>
                      </w:rPr>
                    </w:pPr>
                    <w:r>
                      <w:rPr>
                        <w:rFonts w:hint="eastAsia" w:asciiTheme="minorEastAsia" w:hAnsiTheme="minorEastAsia" w:cstheme="minorEastAsia"/>
                        <w:color w:val="000000"/>
                        <w:sz w:val="28"/>
                        <w:szCs w:val="28"/>
                      </w:rPr>
                      <w:t xml:space="preserve">— </w:t>
                    </w:r>
                    <w:r>
                      <w:rPr>
                        <w:rFonts w:hint="eastAsia" w:asciiTheme="minorEastAsia" w:hAnsiTheme="minorEastAsia" w:cstheme="minorEastAsia"/>
                        <w:color w:val="000000"/>
                        <w:sz w:val="28"/>
                        <w:szCs w:val="28"/>
                      </w:rPr>
                      <w:fldChar w:fldCharType="begin"/>
                    </w:r>
                    <w:r>
                      <w:rPr>
                        <w:rFonts w:hint="eastAsia" w:asciiTheme="minorEastAsia" w:hAnsiTheme="minorEastAsia" w:cstheme="minorEastAsia"/>
                        <w:color w:val="000000"/>
                        <w:sz w:val="28"/>
                        <w:szCs w:val="28"/>
                      </w:rPr>
                      <w:instrText xml:space="preserve"> PAGE  \* MERGEFORMAT </w:instrText>
                    </w:r>
                    <w:r>
                      <w:rPr>
                        <w:rFonts w:hint="eastAsia" w:asciiTheme="minorEastAsia" w:hAnsiTheme="minorEastAsia" w:cstheme="minorEastAsia"/>
                        <w:color w:val="000000"/>
                        <w:sz w:val="28"/>
                        <w:szCs w:val="28"/>
                      </w:rPr>
                      <w:fldChar w:fldCharType="separate"/>
                    </w:r>
                    <w:r>
                      <w:rPr>
                        <w:rFonts w:hint="eastAsia" w:asciiTheme="minorEastAsia" w:hAnsiTheme="minorEastAsia" w:cstheme="minorEastAsia"/>
                        <w:color w:val="000000"/>
                        <w:sz w:val="28"/>
                        <w:szCs w:val="28"/>
                      </w:rPr>
                      <w:t>- 1 -</w:t>
                    </w:r>
                    <w:r>
                      <w:rPr>
                        <w:rFonts w:hint="eastAsia" w:asciiTheme="minorEastAsia" w:hAnsiTheme="minorEastAsia" w:cstheme="minorEastAsia"/>
                        <w:color w:val="000000"/>
                        <w:sz w:val="28"/>
                        <w:szCs w:val="28"/>
                      </w:rPr>
                      <w:fldChar w:fldCharType="end"/>
                    </w:r>
                    <w:r>
                      <w:rPr>
                        <w:rFonts w:hint="eastAsia" w:asciiTheme="minorEastAsia" w:hAnsiTheme="minorEastAsia" w:cstheme="minorEastAsia"/>
                        <w:color w:val="000000"/>
                        <w:sz w:val="28"/>
                        <w:szCs w:val="28"/>
                      </w:rPr>
                      <w:t xml:space="preserve"> —</w:t>
                    </w:r>
                  </w:p>
                </w:txbxContent>
              </v:textbox>
            </v:shape>
          </w:pict>
        </mc:Fallback>
      </mc:AlternateContent>
    </w:r>
  </w:p>
  <w:p w14:paraId="5061DAAB">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hYzk4YzJiNzZjZWEzMzYxNDMwOTk0Mjc5OGFlNjAifQ=="/>
    <w:docVar w:name="KSO_WPS_MARK_KEY" w:val="f37e0795-ab7d-4245-b3d8-ab7e56b9c40a"/>
  </w:docVars>
  <w:rsids>
    <w:rsidRoot w:val="267C6FCB"/>
    <w:rsid w:val="001B727E"/>
    <w:rsid w:val="004012BD"/>
    <w:rsid w:val="00497C33"/>
    <w:rsid w:val="00556295"/>
    <w:rsid w:val="02085FB6"/>
    <w:rsid w:val="026860F0"/>
    <w:rsid w:val="02B0310F"/>
    <w:rsid w:val="06382435"/>
    <w:rsid w:val="07456C57"/>
    <w:rsid w:val="08D37B58"/>
    <w:rsid w:val="0BE624A1"/>
    <w:rsid w:val="0D5F19BA"/>
    <w:rsid w:val="0D790629"/>
    <w:rsid w:val="0E5C2601"/>
    <w:rsid w:val="0EAF7A64"/>
    <w:rsid w:val="10042CED"/>
    <w:rsid w:val="10267E2A"/>
    <w:rsid w:val="105F2B4A"/>
    <w:rsid w:val="12F5158F"/>
    <w:rsid w:val="146E4BD8"/>
    <w:rsid w:val="15F15AC1"/>
    <w:rsid w:val="16B56AEF"/>
    <w:rsid w:val="16F26832"/>
    <w:rsid w:val="19406B43"/>
    <w:rsid w:val="1AC63AEF"/>
    <w:rsid w:val="1D6F1DE9"/>
    <w:rsid w:val="1E622C98"/>
    <w:rsid w:val="1F69491A"/>
    <w:rsid w:val="1FBA628D"/>
    <w:rsid w:val="20015EDA"/>
    <w:rsid w:val="221768AF"/>
    <w:rsid w:val="22EE32B8"/>
    <w:rsid w:val="23027659"/>
    <w:rsid w:val="231352C9"/>
    <w:rsid w:val="25B032A3"/>
    <w:rsid w:val="261F3F85"/>
    <w:rsid w:val="267C6FCB"/>
    <w:rsid w:val="26D64CAA"/>
    <w:rsid w:val="27024A11"/>
    <w:rsid w:val="27255E0F"/>
    <w:rsid w:val="27A44741"/>
    <w:rsid w:val="28976054"/>
    <w:rsid w:val="291122AA"/>
    <w:rsid w:val="2BEA181D"/>
    <w:rsid w:val="30197A12"/>
    <w:rsid w:val="312F576E"/>
    <w:rsid w:val="32D0288E"/>
    <w:rsid w:val="32F85F09"/>
    <w:rsid w:val="330E33B7"/>
    <w:rsid w:val="33B10912"/>
    <w:rsid w:val="34364A96"/>
    <w:rsid w:val="34BF4029"/>
    <w:rsid w:val="360F1920"/>
    <w:rsid w:val="36D85DF6"/>
    <w:rsid w:val="38082ACA"/>
    <w:rsid w:val="3888244C"/>
    <w:rsid w:val="3E1B59D8"/>
    <w:rsid w:val="3E2A7ACE"/>
    <w:rsid w:val="3E3A1504"/>
    <w:rsid w:val="3E9805F8"/>
    <w:rsid w:val="3F8F1FEC"/>
    <w:rsid w:val="40316936"/>
    <w:rsid w:val="41603E2B"/>
    <w:rsid w:val="41EA19E0"/>
    <w:rsid w:val="436254B2"/>
    <w:rsid w:val="437D4E5A"/>
    <w:rsid w:val="43B202D3"/>
    <w:rsid w:val="43CB187A"/>
    <w:rsid w:val="47171C37"/>
    <w:rsid w:val="47631ACB"/>
    <w:rsid w:val="48991407"/>
    <w:rsid w:val="491A265E"/>
    <w:rsid w:val="49667651"/>
    <w:rsid w:val="4AA65D47"/>
    <w:rsid w:val="4B315276"/>
    <w:rsid w:val="4CE70B5A"/>
    <w:rsid w:val="4D7641A6"/>
    <w:rsid w:val="4DC86B2C"/>
    <w:rsid w:val="4DC90219"/>
    <w:rsid w:val="4E620F6C"/>
    <w:rsid w:val="4EFA3876"/>
    <w:rsid w:val="4F1B0EDE"/>
    <w:rsid w:val="52345CC0"/>
    <w:rsid w:val="52D6164D"/>
    <w:rsid w:val="530E01CC"/>
    <w:rsid w:val="537D5CC3"/>
    <w:rsid w:val="53823E13"/>
    <w:rsid w:val="572012DF"/>
    <w:rsid w:val="59305585"/>
    <w:rsid w:val="5A5F4374"/>
    <w:rsid w:val="5BE92D3C"/>
    <w:rsid w:val="5DBB5D65"/>
    <w:rsid w:val="5E0132EA"/>
    <w:rsid w:val="5E304CD1"/>
    <w:rsid w:val="5F7D38E5"/>
    <w:rsid w:val="60D3786A"/>
    <w:rsid w:val="63465D0E"/>
    <w:rsid w:val="645C36D2"/>
    <w:rsid w:val="66134265"/>
    <w:rsid w:val="66216982"/>
    <w:rsid w:val="6ACC453F"/>
    <w:rsid w:val="6B777044"/>
    <w:rsid w:val="6C1F256E"/>
    <w:rsid w:val="6C415915"/>
    <w:rsid w:val="6D6E4C77"/>
    <w:rsid w:val="6F490CF7"/>
    <w:rsid w:val="6F7F1EAB"/>
    <w:rsid w:val="70F52D97"/>
    <w:rsid w:val="720915A6"/>
    <w:rsid w:val="72147F19"/>
    <w:rsid w:val="726C71D7"/>
    <w:rsid w:val="72B00E7B"/>
    <w:rsid w:val="7382109C"/>
    <w:rsid w:val="77383B2B"/>
    <w:rsid w:val="7AC66502"/>
    <w:rsid w:val="7B827A6B"/>
    <w:rsid w:val="7BDB744B"/>
    <w:rsid w:val="7C093CE8"/>
    <w:rsid w:val="7D2167D5"/>
    <w:rsid w:val="7D254B52"/>
    <w:rsid w:val="7E9809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index 9"/>
    <w:basedOn w:val="1"/>
    <w:next w:val="1"/>
    <w:qFormat/>
    <w:uiPriority w:val="0"/>
    <w:pPr>
      <w:ind w:left="3360"/>
      <w:jc w:val="left"/>
    </w:pPr>
  </w:style>
  <w:style w:type="table" w:styleId="5">
    <w:name w:val="Table Grid"/>
    <w:basedOn w:val="4"/>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20701</Words>
  <Characters>21119</Characters>
  <Lines>153</Lines>
  <Paragraphs>43</Paragraphs>
  <TotalTime>40</TotalTime>
  <ScaleCrop>false</ScaleCrop>
  <LinksUpToDate>false</LinksUpToDate>
  <CharactersWithSpaces>21124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2025-03-08T06:18:00Z</dcterms:created>
  <dc:creator>夏仕华</dc:creator>
  <cp:lastModifiedBy>阿莲</cp:lastModifiedBy>
  <cp:lastPrinted>2025-03-26T02:31:00Z</cp:lastPrinted>
  <dcterms:modified xsi:type="dcterms:W3CDTF">2025-04-08T02:07:18Z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1C013EEA70454A60A7FD627525559463_13</vt:lpwstr>
  </property>
  <property fmtid="{D5CDD505-2E9C-101B-9397-08002B2CF9AE}" pid="4" name="KSOTemplateDocerSaveRecord">
    <vt:lpwstr>eyJoZGlkIjoiMGQwM2NhNTFjMjNlNDgyMjg0YmFkNjZmN2NlNTdjYjkiLCJ1c2VySWQiOiIyOTU0NTAyMjEifQ==</vt:lpwstr>
  </property>
</Properties>
</file>